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101537870" w:displacedByCustomXml="next"/>
    <w:sdt>
      <w:sdtPr>
        <w:rPr>
          <w:rFonts w:asciiTheme="minorHAnsi" w:eastAsiaTheme="minorHAnsi" w:hAnsiTheme="minorHAnsi" w:cstheme="minorBidi"/>
          <w:color w:val="auto"/>
          <w:sz w:val="22"/>
          <w:szCs w:val="22"/>
        </w:rPr>
        <w:id w:val="2004082685"/>
        <w:docPartObj>
          <w:docPartGallery w:val="Table of Contents"/>
          <w:docPartUnique/>
        </w:docPartObj>
      </w:sdtPr>
      <w:sdtEndPr>
        <w:rPr>
          <w:b/>
          <w:bCs/>
          <w:noProof/>
        </w:rPr>
      </w:sdtEndPr>
      <w:sdtContent>
        <w:p w14:paraId="6FC48BC1" w14:textId="77777777" w:rsidR="00CF2364" w:rsidRPr="00CF2364" w:rsidRDefault="00CF2364">
          <w:pPr>
            <w:pStyle w:val="TOCHeading"/>
            <w:rPr>
              <w:b/>
              <w:color w:val="auto"/>
            </w:rPr>
          </w:pPr>
          <w:r w:rsidRPr="00CF2364">
            <w:rPr>
              <w:b/>
              <w:color w:val="auto"/>
            </w:rPr>
            <w:t>Contents</w:t>
          </w:r>
        </w:p>
        <w:p w14:paraId="5BB64A69" w14:textId="42362C3C" w:rsidR="00F37366" w:rsidRDefault="00CF236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4552563" w:history="1">
            <w:r w:rsidR="00F37366" w:rsidRPr="008B7476">
              <w:rPr>
                <w:rStyle w:val="Hyperlink"/>
                <w:noProof/>
              </w:rPr>
              <w:t>GENERAL CAA COMPLIANCE INFORMATION</w:t>
            </w:r>
            <w:r w:rsidR="00F37366">
              <w:rPr>
                <w:noProof/>
                <w:webHidden/>
              </w:rPr>
              <w:tab/>
            </w:r>
            <w:r w:rsidR="00F37366">
              <w:rPr>
                <w:noProof/>
                <w:webHidden/>
              </w:rPr>
              <w:fldChar w:fldCharType="begin"/>
            </w:r>
            <w:r w:rsidR="00F37366">
              <w:rPr>
                <w:noProof/>
                <w:webHidden/>
              </w:rPr>
              <w:instrText xml:space="preserve"> PAGEREF _Toc104552563 \h </w:instrText>
            </w:r>
            <w:r w:rsidR="00F37366">
              <w:rPr>
                <w:noProof/>
                <w:webHidden/>
              </w:rPr>
            </w:r>
            <w:r w:rsidR="00F37366">
              <w:rPr>
                <w:noProof/>
                <w:webHidden/>
              </w:rPr>
              <w:fldChar w:fldCharType="separate"/>
            </w:r>
            <w:r w:rsidR="00F37366">
              <w:rPr>
                <w:noProof/>
                <w:webHidden/>
              </w:rPr>
              <w:t>2</w:t>
            </w:r>
            <w:r w:rsidR="00F37366">
              <w:rPr>
                <w:noProof/>
                <w:webHidden/>
              </w:rPr>
              <w:fldChar w:fldCharType="end"/>
            </w:r>
          </w:hyperlink>
        </w:p>
        <w:p w14:paraId="7B517941" w14:textId="0AA1D468" w:rsidR="00F37366" w:rsidRDefault="00AE3CE5">
          <w:pPr>
            <w:pStyle w:val="TOC2"/>
            <w:tabs>
              <w:tab w:val="right" w:leader="dot" w:pos="9350"/>
            </w:tabs>
            <w:rPr>
              <w:rFonts w:eastAsiaTheme="minorEastAsia"/>
              <w:noProof/>
            </w:rPr>
          </w:pPr>
          <w:hyperlink w:anchor="_Toc104552564" w:history="1">
            <w:r w:rsidR="00F37366" w:rsidRPr="008B7476">
              <w:rPr>
                <w:rStyle w:val="Hyperlink"/>
                <w:noProof/>
              </w:rPr>
              <w:t>What new services are required of Plan Sponsors?</w:t>
            </w:r>
            <w:r w:rsidR="00F37366">
              <w:rPr>
                <w:noProof/>
                <w:webHidden/>
              </w:rPr>
              <w:tab/>
            </w:r>
            <w:r w:rsidR="00F37366">
              <w:rPr>
                <w:noProof/>
                <w:webHidden/>
              </w:rPr>
              <w:fldChar w:fldCharType="begin"/>
            </w:r>
            <w:r w:rsidR="00F37366">
              <w:rPr>
                <w:noProof/>
                <w:webHidden/>
              </w:rPr>
              <w:instrText xml:space="preserve"> PAGEREF _Toc104552564 \h </w:instrText>
            </w:r>
            <w:r w:rsidR="00F37366">
              <w:rPr>
                <w:noProof/>
                <w:webHidden/>
              </w:rPr>
            </w:r>
            <w:r w:rsidR="00F37366">
              <w:rPr>
                <w:noProof/>
                <w:webHidden/>
              </w:rPr>
              <w:fldChar w:fldCharType="separate"/>
            </w:r>
            <w:r w:rsidR="00F37366">
              <w:rPr>
                <w:noProof/>
                <w:webHidden/>
              </w:rPr>
              <w:t>2</w:t>
            </w:r>
            <w:r w:rsidR="00F37366">
              <w:rPr>
                <w:noProof/>
                <w:webHidden/>
              </w:rPr>
              <w:fldChar w:fldCharType="end"/>
            </w:r>
          </w:hyperlink>
        </w:p>
        <w:p w14:paraId="7FA5AE04" w14:textId="3932A6CA" w:rsidR="00F37366" w:rsidRDefault="00AE3CE5">
          <w:pPr>
            <w:pStyle w:val="TOC2"/>
            <w:tabs>
              <w:tab w:val="right" w:leader="dot" w:pos="9350"/>
            </w:tabs>
            <w:rPr>
              <w:rFonts w:eastAsiaTheme="minorEastAsia"/>
              <w:noProof/>
            </w:rPr>
          </w:pPr>
          <w:hyperlink w:anchor="_Toc104552565" w:history="1">
            <w:r w:rsidR="00F37366" w:rsidRPr="008B7476">
              <w:rPr>
                <w:rStyle w:val="Hyperlink"/>
                <w:noProof/>
              </w:rPr>
              <w:t>When do these new requirements become effective?</w:t>
            </w:r>
            <w:r w:rsidR="00F37366">
              <w:rPr>
                <w:noProof/>
                <w:webHidden/>
              </w:rPr>
              <w:tab/>
            </w:r>
            <w:r w:rsidR="00F37366">
              <w:rPr>
                <w:noProof/>
                <w:webHidden/>
              </w:rPr>
              <w:fldChar w:fldCharType="begin"/>
            </w:r>
            <w:r w:rsidR="00F37366">
              <w:rPr>
                <w:noProof/>
                <w:webHidden/>
              </w:rPr>
              <w:instrText xml:space="preserve"> PAGEREF _Toc104552565 \h </w:instrText>
            </w:r>
            <w:r w:rsidR="00F37366">
              <w:rPr>
                <w:noProof/>
                <w:webHidden/>
              </w:rPr>
            </w:r>
            <w:r w:rsidR="00F37366">
              <w:rPr>
                <w:noProof/>
                <w:webHidden/>
              </w:rPr>
              <w:fldChar w:fldCharType="separate"/>
            </w:r>
            <w:r w:rsidR="00F37366">
              <w:rPr>
                <w:noProof/>
                <w:webHidden/>
              </w:rPr>
              <w:t>3</w:t>
            </w:r>
            <w:r w:rsidR="00F37366">
              <w:rPr>
                <w:noProof/>
                <w:webHidden/>
              </w:rPr>
              <w:fldChar w:fldCharType="end"/>
            </w:r>
          </w:hyperlink>
        </w:p>
        <w:p w14:paraId="1211D5F4" w14:textId="73A520B0" w:rsidR="00F37366" w:rsidRDefault="00AE3CE5">
          <w:pPr>
            <w:pStyle w:val="TOC1"/>
            <w:tabs>
              <w:tab w:val="right" w:leader="dot" w:pos="9350"/>
            </w:tabs>
            <w:rPr>
              <w:rFonts w:eastAsiaTheme="minorEastAsia"/>
              <w:noProof/>
            </w:rPr>
          </w:pPr>
          <w:hyperlink w:anchor="_Toc104552566" w:history="1">
            <w:r w:rsidR="00F37366" w:rsidRPr="008B7476">
              <w:rPr>
                <w:rStyle w:val="Hyperlink"/>
                <w:noProof/>
              </w:rPr>
              <w:t>MACHINE READABLE FILES</w:t>
            </w:r>
            <w:r w:rsidR="00F37366">
              <w:rPr>
                <w:noProof/>
                <w:webHidden/>
              </w:rPr>
              <w:tab/>
            </w:r>
            <w:r w:rsidR="00F37366">
              <w:rPr>
                <w:noProof/>
                <w:webHidden/>
              </w:rPr>
              <w:fldChar w:fldCharType="begin"/>
            </w:r>
            <w:r w:rsidR="00F37366">
              <w:rPr>
                <w:noProof/>
                <w:webHidden/>
              </w:rPr>
              <w:instrText xml:space="preserve"> PAGEREF _Toc104552566 \h </w:instrText>
            </w:r>
            <w:r w:rsidR="00F37366">
              <w:rPr>
                <w:noProof/>
                <w:webHidden/>
              </w:rPr>
            </w:r>
            <w:r w:rsidR="00F37366">
              <w:rPr>
                <w:noProof/>
                <w:webHidden/>
              </w:rPr>
              <w:fldChar w:fldCharType="separate"/>
            </w:r>
            <w:r w:rsidR="00F37366">
              <w:rPr>
                <w:noProof/>
                <w:webHidden/>
              </w:rPr>
              <w:t>4</w:t>
            </w:r>
            <w:r w:rsidR="00F37366">
              <w:rPr>
                <w:noProof/>
                <w:webHidden/>
              </w:rPr>
              <w:fldChar w:fldCharType="end"/>
            </w:r>
          </w:hyperlink>
        </w:p>
        <w:p w14:paraId="5149A6EA" w14:textId="0AEB0674" w:rsidR="00F37366" w:rsidRDefault="00AE3CE5">
          <w:pPr>
            <w:pStyle w:val="TOC2"/>
            <w:tabs>
              <w:tab w:val="right" w:leader="dot" w:pos="9350"/>
            </w:tabs>
            <w:rPr>
              <w:rFonts w:eastAsiaTheme="minorEastAsia"/>
              <w:noProof/>
            </w:rPr>
          </w:pPr>
          <w:hyperlink w:anchor="_Toc104552567" w:history="1">
            <w:r w:rsidR="00F37366" w:rsidRPr="008B7476">
              <w:rPr>
                <w:rStyle w:val="Hyperlink"/>
                <w:noProof/>
              </w:rPr>
              <w:t>When does this requirement become effective?</w:t>
            </w:r>
            <w:r w:rsidR="00F37366">
              <w:rPr>
                <w:noProof/>
                <w:webHidden/>
              </w:rPr>
              <w:tab/>
            </w:r>
            <w:r w:rsidR="00F37366">
              <w:rPr>
                <w:noProof/>
                <w:webHidden/>
              </w:rPr>
              <w:fldChar w:fldCharType="begin"/>
            </w:r>
            <w:r w:rsidR="00F37366">
              <w:rPr>
                <w:noProof/>
                <w:webHidden/>
              </w:rPr>
              <w:instrText xml:space="preserve"> PAGEREF _Toc104552567 \h </w:instrText>
            </w:r>
            <w:r w:rsidR="00F37366">
              <w:rPr>
                <w:noProof/>
                <w:webHidden/>
              </w:rPr>
            </w:r>
            <w:r w:rsidR="00F37366">
              <w:rPr>
                <w:noProof/>
                <w:webHidden/>
              </w:rPr>
              <w:fldChar w:fldCharType="separate"/>
            </w:r>
            <w:r w:rsidR="00F37366">
              <w:rPr>
                <w:noProof/>
                <w:webHidden/>
              </w:rPr>
              <w:t>4</w:t>
            </w:r>
            <w:r w:rsidR="00F37366">
              <w:rPr>
                <w:noProof/>
                <w:webHidden/>
              </w:rPr>
              <w:fldChar w:fldCharType="end"/>
            </w:r>
          </w:hyperlink>
        </w:p>
        <w:p w14:paraId="11953E78" w14:textId="0A07EC7E" w:rsidR="00F37366" w:rsidRDefault="00AE3CE5">
          <w:pPr>
            <w:pStyle w:val="TOC2"/>
            <w:tabs>
              <w:tab w:val="right" w:leader="dot" w:pos="9350"/>
            </w:tabs>
            <w:rPr>
              <w:rFonts w:eastAsiaTheme="minorEastAsia"/>
              <w:noProof/>
            </w:rPr>
          </w:pPr>
          <w:hyperlink w:anchor="_Toc104552568" w:history="1">
            <w:r w:rsidR="00F37366" w:rsidRPr="008B7476">
              <w:rPr>
                <w:rStyle w:val="Hyperlink"/>
                <w:noProof/>
              </w:rPr>
              <w:t>What are the fees for Machine Readable Files (MRF)?</w:t>
            </w:r>
            <w:r w:rsidR="00F37366">
              <w:rPr>
                <w:noProof/>
                <w:webHidden/>
              </w:rPr>
              <w:tab/>
            </w:r>
            <w:r w:rsidR="00F37366">
              <w:rPr>
                <w:noProof/>
                <w:webHidden/>
              </w:rPr>
              <w:fldChar w:fldCharType="begin"/>
            </w:r>
            <w:r w:rsidR="00F37366">
              <w:rPr>
                <w:noProof/>
                <w:webHidden/>
              </w:rPr>
              <w:instrText xml:space="preserve"> PAGEREF _Toc104552568 \h </w:instrText>
            </w:r>
            <w:r w:rsidR="00F37366">
              <w:rPr>
                <w:noProof/>
                <w:webHidden/>
              </w:rPr>
            </w:r>
            <w:r w:rsidR="00F37366">
              <w:rPr>
                <w:noProof/>
                <w:webHidden/>
              </w:rPr>
              <w:fldChar w:fldCharType="separate"/>
            </w:r>
            <w:r w:rsidR="00F37366">
              <w:rPr>
                <w:noProof/>
                <w:webHidden/>
              </w:rPr>
              <w:t>4</w:t>
            </w:r>
            <w:r w:rsidR="00F37366">
              <w:rPr>
                <w:noProof/>
                <w:webHidden/>
              </w:rPr>
              <w:fldChar w:fldCharType="end"/>
            </w:r>
          </w:hyperlink>
        </w:p>
        <w:p w14:paraId="258A44CE" w14:textId="165161E0" w:rsidR="00F37366" w:rsidRDefault="00AE3CE5">
          <w:pPr>
            <w:pStyle w:val="TOC2"/>
            <w:tabs>
              <w:tab w:val="right" w:leader="dot" w:pos="9350"/>
            </w:tabs>
            <w:rPr>
              <w:rFonts w:eastAsiaTheme="minorEastAsia"/>
              <w:noProof/>
            </w:rPr>
          </w:pPr>
          <w:hyperlink w:anchor="_Toc104552569" w:history="1">
            <w:r w:rsidR="00F37366" w:rsidRPr="008B7476">
              <w:rPr>
                <w:rStyle w:val="Hyperlink"/>
                <w:noProof/>
              </w:rPr>
              <w:t>Where will the MRFs be posted?</w:t>
            </w:r>
            <w:r w:rsidR="00F37366">
              <w:rPr>
                <w:noProof/>
                <w:webHidden/>
              </w:rPr>
              <w:tab/>
            </w:r>
            <w:r w:rsidR="00F37366">
              <w:rPr>
                <w:noProof/>
                <w:webHidden/>
              </w:rPr>
              <w:fldChar w:fldCharType="begin"/>
            </w:r>
            <w:r w:rsidR="00F37366">
              <w:rPr>
                <w:noProof/>
                <w:webHidden/>
              </w:rPr>
              <w:instrText xml:space="preserve"> PAGEREF _Toc104552569 \h </w:instrText>
            </w:r>
            <w:r w:rsidR="00F37366">
              <w:rPr>
                <w:noProof/>
                <w:webHidden/>
              </w:rPr>
            </w:r>
            <w:r w:rsidR="00F37366">
              <w:rPr>
                <w:noProof/>
                <w:webHidden/>
              </w:rPr>
              <w:fldChar w:fldCharType="separate"/>
            </w:r>
            <w:r w:rsidR="00F37366">
              <w:rPr>
                <w:noProof/>
                <w:webHidden/>
              </w:rPr>
              <w:t>4</w:t>
            </w:r>
            <w:r w:rsidR="00F37366">
              <w:rPr>
                <w:noProof/>
                <w:webHidden/>
              </w:rPr>
              <w:fldChar w:fldCharType="end"/>
            </w:r>
          </w:hyperlink>
        </w:p>
        <w:p w14:paraId="447E6A0D" w14:textId="64886A20" w:rsidR="00F37366" w:rsidRDefault="00AE3CE5">
          <w:pPr>
            <w:pStyle w:val="TOC2"/>
            <w:tabs>
              <w:tab w:val="right" w:leader="dot" w:pos="9350"/>
            </w:tabs>
            <w:rPr>
              <w:rFonts w:eastAsiaTheme="minorEastAsia"/>
              <w:noProof/>
            </w:rPr>
          </w:pPr>
          <w:hyperlink w:anchor="_Toc104552570" w:history="1">
            <w:r w:rsidR="00F37366" w:rsidRPr="008B7476">
              <w:rPr>
                <w:rStyle w:val="Hyperlink"/>
                <w:noProof/>
              </w:rPr>
              <w:t>Why is there a fee for CSN/Montana MRFs?</w:t>
            </w:r>
            <w:r w:rsidR="00F37366">
              <w:rPr>
                <w:noProof/>
                <w:webHidden/>
              </w:rPr>
              <w:tab/>
            </w:r>
            <w:r w:rsidR="00F37366">
              <w:rPr>
                <w:noProof/>
                <w:webHidden/>
              </w:rPr>
              <w:fldChar w:fldCharType="begin"/>
            </w:r>
            <w:r w:rsidR="00F37366">
              <w:rPr>
                <w:noProof/>
                <w:webHidden/>
              </w:rPr>
              <w:instrText xml:space="preserve"> PAGEREF _Toc104552570 \h </w:instrText>
            </w:r>
            <w:r w:rsidR="00F37366">
              <w:rPr>
                <w:noProof/>
                <w:webHidden/>
              </w:rPr>
            </w:r>
            <w:r w:rsidR="00F37366">
              <w:rPr>
                <w:noProof/>
                <w:webHidden/>
              </w:rPr>
              <w:fldChar w:fldCharType="separate"/>
            </w:r>
            <w:r w:rsidR="00F37366">
              <w:rPr>
                <w:noProof/>
                <w:webHidden/>
              </w:rPr>
              <w:t>4</w:t>
            </w:r>
            <w:r w:rsidR="00F37366">
              <w:rPr>
                <w:noProof/>
                <w:webHidden/>
              </w:rPr>
              <w:fldChar w:fldCharType="end"/>
            </w:r>
          </w:hyperlink>
        </w:p>
        <w:p w14:paraId="40B75F0C" w14:textId="406578CB" w:rsidR="00F37366" w:rsidRDefault="00AE3CE5">
          <w:pPr>
            <w:pStyle w:val="TOC2"/>
            <w:tabs>
              <w:tab w:val="right" w:leader="dot" w:pos="9350"/>
            </w:tabs>
            <w:rPr>
              <w:rFonts w:eastAsiaTheme="minorEastAsia"/>
              <w:noProof/>
            </w:rPr>
          </w:pPr>
          <w:hyperlink w:anchor="_Toc104552571" w:history="1">
            <w:r w:rsidR="00F37366" w:rsidRPr="008B7476">
              <w:rPr>
                <w:rStyle w:val="Hyperlink"/>
                <w:noProof/>
              </w:rPr>
              <w:t>How will this fee be billed?</w:t>
            </w:r>
            <w:r w:rsidR="00F37366">
              <w:rPr>
                <w:noProof/>
                <w:webHidden/>
              </w:rPr>
              <w:tab/>
            </w:r>
            <w:r w:rsidR="00F37366">
              <w:rPr>
                <w:noProof/>
                <w:webHidden/>
              </w:rPr>
              <w:fldChar w:fldCharType="begin"/>
            </w:r>
            <w:r w:rsidR="00F37366">
              <w:rPr>
                <w:noProof/>
                <w:webHidden/>
              </w:rPr>
              <w:instrText xml:space="preserve"> PAGEREF _Toc104552571 \h </w:instrText>
            </w:r>
            <w:r w:rsidR="00F37366">
              <w:rPr>
                <w:noProof/>
                <w:webHidden/>
              </w:rPr>
            </w:r>
            <w:r w:rsidR="00F37366">
              <w:rPr>
                <w:noProof/>
                <w:webHidden/>
              </w:rPr>
              <w:fldChar w:fldCharType="separate"/>
            </w:r>
            <w:r w:rsidR="00F37366">
              <w:rPr>
                <w:noProof/>
                <w:webHidden/>
              </w:rPr>
              <w:t>4</w:t>
            </w:r>
            <w:r w:rsidR="00F37366">
              <w:rPr>
                <w:noProof/>
                <w:webHidden/>
              </w:rPr>
              <w:fldChar w:fldCharType="end"/>
            </w:r>
          </w:hyperlink>
        </w:p>
        <w:p w14:paraId="55C61F88" w14:textId="6405D574" w:rsidR="00F37366" w:rsidRDefault="00AE3CE5">
          <w:pPr>
            <w:pStyle w:val="TOC1"/>
            <w:tabs>
              <w:tab w:val="right" w:leader="dot" w:pos="9350"/>
            </w:tabs>
            <w:rPr>
              <w:rFonts w:eastAsiaTheme="minorEastAsia"/>
              <w:noProof/>
            </w:rPr>
          </w:pPr>
          <w:hyperlink w:anchor="_Toc104552572" w:history="1">
            <w:r w:rsidR="00F37366" w:rsidRPr="008B7476">
              <w:rPr>
                <w:rStyle w:val="Hyperlink"/>
                <w:noProof/>
              </w:rPr>
              <w:t>QUALIFIED PAYMENT AMOUNT (QPA) / NO SURPRISES ACT (NSA)</w:t>
            </w:r>
            <w:r w:rsidR="00F37366">
              <w:rPr>
                <w:noProof/>
                <w:webHidden/>
              </w:rPr>
              <w:tab/>
            </w:r>
            <w:r w:rsidR="00F37366">
              <w:rPr>
                <w:noProof/>
                <w:webHidden/>
              </w:rPr>
              <w:fldChar w:fldCharType="begin"/>
            </w:r>
            <w:r w:rsidR="00F37366">
              <w:rPr>
                <w:noProof/>
                <w:webHidden/>
              </w:rPr>
              <w:instrText xml:space="preserve"> PAGEREF _Toc104552572 \h </w:instrText>
            </w:r>
            <w:r w:rsidR="00F37366">
              <w:rPr>
                <w:noProof/>
                <w:webHidden/>
              </w:rPr>
            </w:r>
            <w:r w:rsidR="00F37366">
              <w:rPr>
                <w:noProof/>
                <w:webHidden/>
              </w:rPr>
              <w:fldChar w:fldCharType="separate"/>
            </w:r>
            <w:r w:rsidR="00F37366">
              <w:rPr>
                <w:noProof/>
                <w:webHidden/>
              </w:rPr>
              <w:t>4</w:t>
            </w:r>
            <w:r w:rsidR="00F37366">
              <w:rPr>
                <w:noProof/>
                <w:webHidden/>
              </w:rPr>
              <w:fldChar w:fldCharType="end"/>
            </w:r>
          </w:hyperlink>
        </w:p>
        <w:p w14:paraId="2CB48BE2" w14:textId="66418510" w:rsidR="00F37366" w:rsidRDefault="00AE3CE5">
          <w:pPr>
            <w:pStyle w:val="TOC2"/>
            <w:tabs>
              <w:tab w:val="right" w:leader="dot" w:pos="9350"/>
            </w:tabs>
            <w:rPr>
              <w:rFonts w:eastAsiaTheme="minorEastAsia"/>
              <w:noProof/>
            </w:rPr>
          </w:pPr>
          <w:hyperlink w:anchor="_Toc104552573" w:history="1">
            <w:r w:rsidR="00F37366" w:rsidRPr="008B7476">
              <w:rPr>
                <w:rStyle w:val="Hyperlink"/>
                <w:noProof/>
              </w:rPr>
              <w:t>When does this requirement become effective?</w:t>
            </w:r>
            <w:r w:rsidR="00F37366">
              <w:rPr>
                <w:noProof/>
                <w:webHidden/>
              </w:rPr>
              <w:tab/>
            </w:r>
            <w:r w:rsidR="00F37366">
              <w:rPr>
                <w:noProof/>
                <w:webHidden/>
              </w:rPr>
              <w:fldChar w:fldCharType="begin"/>
            </w:r>
            <w:r w:rsidR="00F37366">
              <w:rPr>
                <w:noProof/>
                <w:webHidden/>
              </w:rPr>
              <w:instrText xml:space="preserve"> PAGEREF _Toc104552573 \h </w:instrText>
            </w:r>
            <w:r w:rsidR="00F37366">
              <w:rPr>
                <w:noProof/>
                <w:webHidden/>
              </w:rPr>
            </w:r>
            <w:r w:rsidR="00F37366">
              <w:rPr>
                <w:noProof/>
                <w:webHidden/>
              </w:rPr>
              <w:fldChar w:fldCharType="separate"/>
            </w:r>
            <w:r w:rsidR="00F37366">
              <w:rPr>
                <w:noProof/>
                <w:webHidden/>
              </w:rPr>
              <w:t>4</w:t>
            </w:r>
            <w:r w:rsidR="00F37366">
              <w:rPr>
                <w:noProof/>
                <w:webHidden/>
              </w:rPr>
              <w:fldChar w:fldCharType="end"/>
            </w:r>
          </w:hyperlink>
        </w:p>
        <w:p w14:paraId="25673106" w14:textId="61A9CA5F" w:rsidR="00F37366" w:rsidRDefault="00AE3CE5">
          <w:pPr>
            <w:pStyle w:val="TOC2"/>
            <w:tabs>
              <w:tab w:val="right" w:leader="dot" w:pos="9350"/>
            </w:tabs>
            <w:rPr>
              <w:rFonts w:eastAsiaTheme="minorEastAsia"/>
              <w:noProof/>
            </w:rPr>
          </w:pPr>
          <w:hyperlink w:anchor="_Toc104552574" w:history="1">
            <w:r w:rsidR="00F37366" w:rsidRPr="008B7476">
              <w:rPr>
                <w:rStyle w:val="Hyperlink"/>
                <w:noProof/>
              </w:rPr>
              <w:t>What is involved in the QPA process?</w:t>
            </w:r>
            <w:r w:rsidR="00F37366">
              <w:rPr>
                <w:noProof/>
                <w:webHidden/>
              </w:rPr>
              <w:tab/>
            </w:r>
            <w:r w:rsidR="00F37366">
              <w:rPr>
                <w:noProof/>
                <w:webHidden/>
              </w:rPr>
              <w:fldChar w:fldCharType="begin"/>
            </w:r>
            <w:r w:rsidR="00F37366">
              <w:rPr>
                <w:noProof/>
                <w:webHidden/>
              </w:rPr>
              <w:instrText xml:space="preserve"> PAGEREF _Toc104552574 \h </w:instrText>
            </w:r>
            <w:r w:rsidR="00F37366">
              <w:rPr>
                <w:noProof/>
                <w:webHidden/>
              </w:rPr>
            </w:r>
            <w:r w:rsidR="00F37366">
              <w:rPr>
                <w:noProof/>
                <w:webHidden/>
              </w:rPr>
              <w:fldChar w:fldCharType="separate"/>
            </w:r>
            <w:r w:rsidR="00F37366">
              <w:rPr>
                <w:noProof/>
                <w:webHidden/>
              </w:rPr>
              <w:t>4</w:t>
            </w:r>
            <w:r w:rsidR="00F37366">
              <w:rPr>
                <w:noProof/>
                <w:webHidden/>
              </w:rPr>
              <w:fldChar w:fldCharType="end"/>
            </w:r>
          </w:hyperlink>
        </w:p>
        <w:p w14:paraId="02D07772" w14:textId="040E3556" w:rsidR="00F37366" w:rsidRDefault="00AE3CE5">
          <w:pPr>
            <w:pStyle w:val="TOC2"/>
            <w:tabs>
              <w:tab w:val="right" w:leader="dot" w:pos="9350"/>
            </w:tabs>
            <w:rPr>
              <w:rFonts w:eastAsiaTheme="minorEastAsia"/>
              <w:noProof/>
            </w:rPr>
          </w:pPr>
          <w:hyperlink w:anchor="_Toc104552575" w:history="1">
            <w:r w:rsidR="00F37366" w:rsidRPr="008B7476">
              <w:rPr>
                <w:rStyle w:val="Hyperlink"/>
                <w:noProof/>
              </w:rPr>
              <w:t>Which claims qualify for QPA?</w:t>
            </w:r>
            <w:r w:rsidR="00F37366">
              <w:rPr>
                <w:noProof/>
                <w:webHidden/>
              </w:rPr>
              <w:tab/>
            </w:r>
            <w:r w:rsidR="00F37366">
              <w:rPr>
                <w:noProof/>
                <w:webHidden/>
              </w:rPr>
              <w:fldChar w:fldCharType="begin"/>
            </w:r>
            <w:r w:rsidR="00F37366">
              <w:rPr>
                <w:noProof/>
                <w:webHidden/>
              </w:rPr>
              <w:instrText xml:space="preserve"> PAGEREF _Toc104552575 \h </w:instrText>
            </w:r>
            <w:r w:rsidR="00F37366">
              <w:rPr>
                <w:noProof/>
                <w:webHidden/>
              </w:rPr>
            </w:r>
            <w:r w:rsidR="00F37366">
              <w:rPr>
                <w:noProof/>
                <w:webHidden/>
              </w:rPr>
              <w:fldChar w:fldCharType="separate"/>
            </w:r>
            <w:r w:rsidR="00F37366">
              <w:rPr>
                <w:noProof/>
                <w:webHidden/>
              </w:rPr>
              <w:t>4</w:t>
            </w:r>
            <w:r w:rsidR="00F37366">
              <w:rPr>
                <w:noProof/>
                <w:webHidden/>
              </w:rPr>
              <w:fldChar w:fldCharType="end"/>
            </w:r>
          </w:hyperlink>
        </w:p>
        <w:p w14:paraId="1282EFBD" w14:textId="1C3223EC" w:rsidR="00F37366" w:rsidRDefault="00AE3CE5">
          <w:pPr>
            <w:pStyle w:val="TOC2"/>
            <w:tabs>
              <w:tab w:val="right" w:leader="dot" w:pos="9350"/>
            </w:tabs>
            <w:rPr>
              <w:rFonts w:eastAsiaTheme="minorEastAsia"/>
              <w:noProof/>
            </w:rPr>
          </w:pPr>
          <w:hyperlink w:anchor="_Toc104552576" w:history="1">
            <w:r w:rsidR="00F37366" w:rsidRPr="008B7476">
              <w:rPr>
                <w:rStyle w:val="Hyperlink"/>
                <w:noProof/>
              </w:rPr>
              <w:t>What is the QPA?</w:t>
            </w:r>
            <w:r w:rsidR="00F37366">
              <w:rPr>
                <w:noProof/>
                <w:webHidden/>
              </w:rPr>
              <w:tab/>
            </w:r>
            <w:r w:rsidR="00F37366">
              <w:rPr>
                <w:noProof/>
                <w:webHidden/>
              </w:rPr>
              <w:fldChar w:fldCharType="begin"/>
            </w:r>
            <w:r w:rsidR="00F37366">
              <w:rPr>
                <w:noProof/>
                <w:webHidden/>
              </w:rPr>
              <w:instrText xml:space="preserve"> PAGEREF _Toc104552576 \h </w:instrText>
            </w:r>
            <w:r w:rsidR="00F37366">
              <w:rPr>
                <w:noProof/>
                <w:webHidden/>
              </w:rPr>
            </w:r>
            <w:r w:rsidR="00F37366">
              <w:rPr>
                <w:noProof/>
                <w:webHidden/>
              </w:rPr>
              <w:fldChar w:fldCharType="separate"/>
            </w:r>
            <w:r w:rsidR="00F37366">
              <w:rPr>
                <w:noProof/>
                <w:webHidden/>
              </w:rPr>
              <w:t>5</w:t>
            </w:r>
            <w:r w:rsidR="00F37366">
              <w:rPr>
                <w:noProof/>
                <w:webHidden/>
              </w:rPr>
              <w:fldChar w:fldCharType="end"/>
            </w:r>
          </w:hyperlink>
        </w:p>
        <w:p w14:paraId="4433D64B" w14:textId="1FFBC612" w:rsidR="00F37366" w:rsidRDefault="00AE3CE5">
          <w:pPr>
            <w:pStyle w:val="TOC2"/>
            <w:tabs>
              <w:tab w:val="right" w:leader="dot" w:pos="9350"/>
            </w:tabs>
            <w:rPr>
              <w:rFonts w:eastAsiaTheme="minorEastAsia"/>
              <w:noProof/>
            </w:rPr>
          </w:pPr>
          <w:hyperlink w:anchor="_Toc104552577" w:history="1">
            <w:r w:rsidR="00F37366" w:rsidRPr="008B7476">
              <w:rPr>
                <w:rStyle w:val="Hyperlink"/>
                <w:noProof/>
              </w:rPr>
              <w:t>What are the fees for QPA administration? (Multiplan Groups)</w:t>
            </w:r>
            <w:r w:rsidR="00F37366">
              <w:rPr>
                <w:noProof/>
                <w:webHidden/>
              </w:rPr>
              <w:tab/>
            </w:r>
            <w:r w:rsidR="00F37366">
              <w:rPr>
                <w:noProof/>
                <w:webHidden/>
              </w:rPr>
              <w:fldChar w:fldCharType="begin"/>
            </w:r>
            <w:r w:rsidR="00F37366">
              <w:rPr>
                <w:noProof/>
                <w:webHidden/>
              </w:rPr>
              <w:instrText xml:space="preserve"> PAGEREF _Toc104552577 \h </w:instrText>
            </w:r>
            <w:r w:rsidR="00F37366">
              <w:rPr>
                <w:noProof/>
                <w:webHidden/>
              </w:rPr>
            </w:r>
            <w:r w:rsidR="00F37366">
              <w:rPr>
                <w:noProof/>
                <w:webHidden/>
              </w:rPr>
              <w:fldChar w:fldCharType="separate"/>
            </w:r>
            <w:r w:rsidR="00F37366">
              <w:rPr>
                <w:noProof/>
                <w:webHidden/>
              </w:rPr>
              <w:t>5</w:t>
            </w:r>
            <w:r w:rsidR="00F37366">
              <w:rPr>
                <w:noProof/>
                <w:webHidden/>
              </w:rPr>
              <w:fldChar w:fldCharType="end"/>
            </w:r>
          </w:hyperlink>
        </w:p>
        <w:p w14:paraId="13B0C14F" w14:textId="2552E83C" w:rsidR="00F37366" w:rsidRDefault="00AE3CE5">
          <w:pPr>
            <w:pStyle w:val="TOC2"/>
            <w:tabs>
              <w:tab w:val="right" w:leader="dot" w:pos="9350"/>
            </w:tabs>
            <w:rPr>
              <w:rFonts w:eastAsiaTheme="minorEastAsia"/>
              <w:noProof/>
            </w:rPr>
          </w:pPr>
          <w:hyperlink w:anchor="_Toc104552578" w:history="1">
            <w:r w:rsidR="00F37366" w:rsidRPr="008B7476">
              <w:rPr>
                <w:rStyle w:val="Hyperlink"/>
                <w:noProof/>
              </w:rPr>
              <w:t>What are the fees for QPA administration? (non-Multiplan Groups)</w:t>
            </w:r>
            <w:r w:rsidR="00F37366">
              <w:rPr>
                <w:noProof/>
                <w:webHidden/>
              </w:rPr>
              <w:tab/>
            </w:r>
            <w:r w:rsidR="00F37366">
              <w:rPr>
                <w:noProof/>
                <w:webHidden/>
              </w:rPr>
              <w:fldChar w:fldCharType="begin"/>
            </w:r>
            <w:r w:rsidR="00F37366">
              <w:rPr>
                <w:noProof/>
                <w:webHidden/>
              </w:rPr>
              <w:instrText xml:space="preserve"> PAGEREF _Toc104552578 \h </w:instrText>
            </w:r>
            <w:r w:rsidR="00F37366">
              <w:rPr>
                <w:noProof/>
                <w:webHidden/>
              </w:rPr>
            </w:r>
            <w:r w:rsidR="00F37366">
              <w:rPr>
                <w:noProof/>
                <w:webHidden/>
              </w:rPr>
              <w:fldChar w:fldCharType="separate"/>
            </w:r>
            <w:r w:rsidR="00F37366">
              <w:rPr>
                <w:noProof/>
                <w:webHidden/>
              </w:rPr>
              <w:t>5</w:t>
            </w:r>
            <w:r w:rsidR="00F37366">
              <w:rPr>
                <w:noProof/>
                <w:webHidden/>
              </w:rPr>
              <w:fldChar w:fldCharType="end"/>
            </w:r>
          </w:hyperlink>
        </w:p>
        <w:p w14:paraId="7EF4A0CD" w14:textId="6A59351D" w:rsidR="00F37366" w:rsidRDefault="00AE3CE5">
          <w:pPr>
            <w:pStyle w:val="TOC2"/>
            <w:tabs>
              <w:tab w:val="right" w:leader="dot" w:pos="9350"/>
            </w:tabs>
            <w:rPr>
              <w:rFonts w:eastAsiaTheme="minorEastAsia"/>
              <w:noProof/>
            </w:rPr>
          </w:pPr>
          <w:hyperlink w:anchor="_Toc104552579" w:history="1">
            <w:r w:rsidR="00F37366" w:rsidRPr="008B7476">
              <w:rPr>
                <w:rStyle w:val="Hyperlink"/>
                <w:noProof/>
              </w:rPr>
              <w:t>How will the QPA fees be billed?</w:t>
            </w:r>
            <w:r w:rsidR="00F37366">
              <w:rPr>
                <w:noProof/>
                <w:webHidden/>
              </w:rPr>
              <w:tab/>
            </w:r>
            <w:r w:rsidR="00F37366">
              <w:rPr>
                <w:noProof/>
                <w:webHidden/>
              </w:rPr>
              <w:fldChar w:fldCharType="begin"/>
            </w:r>
            <w:r w:rsidR="00F37366">
              <w:rPr>
                <w:noProof/>
                <w:webHidden/>
              </w:rPr>
              <w:instrText xml:space="preserve"> PAGEREF _Toc104552579 \h </w:instrText>
            </w:r>
            <w:r w:rsidR="00F37366">
              <w:rPr>
                <w:noProof/>
                <w:webHidden/>
              </w:rPr>
            </w:r>
            <w:r w:rsidR="00F37366">
              <w:rPr>
                <w:noProof/>
                <w:webHidden/>
              </w:rPr>
              <w:fldChar w:fldCharType="separate"/>
            </w:r>
            <w:r w:rsidR="00F37366">
              <w:rPr>
                <w:noProof/>
                <w:webHidden/>
              </w:rPr>
              <w:t>6</w:t>
            </w:r>
            <w:r w:rsidR="00F37366">
              <w:rPr>
                <w:noProof/>
                <w:webHidden/>
              </w:rPr>
              <w:fldChar w:fldCharType="end"/>
            </w:r>
          </w:hyperlink>
        </w:p>
        <w:p w14:paraId="09C9E604" w14:textId="2EE22104" w:rsidR="00F37366" w:rsidRDefault="00AE3CE5">
          <w:pPr>
            <w:pStyle w:val="TOC1"/>
            <w:tabs>
              <w:tab w:val="right" w:leader="dot" w:pos="9350"/>
            </w:tabs>
            <w:rPr>
              <w:rFonts w:eastAsiaTheme="minorEastAsia"/>
              <w:noProof/>
            </w:rPr>
          </w:pPr>
          <w:hyperlink w:anchor="_Toc104552580" w:history="1">
            <w:r w:rsidR="00F37366" w:rsidRPr="008B7476">
              <w:rPr>
                <w:rStyle w:val="Hyperlink"/>
                <w:noProof/>
              </w:rPr>
              <w:t>CONTINUITY OF CARE SERVICES</w:t>
            </w:r>
            <w:r w:rsidR="00F37366">
              <w:rPr>
                <w:noProof/>
                <w:webHidden/>
              </w:rPr>
              <w:tab/>
            </w:r>
            <w:r w:rsidR="00F37366">
              <w:rPr>
                <w:noProof/>
                <w:webHidden/>
              </w:rPr>
              <w:fldChar w:fldCharType="begin"/>
            </w:r>
            <w:r w:rsidR="00F37366">
              <w:rPr>
                <w:noProof/>
                <w:webHidden/>
              </w:rPr>
              <w:instrText xml:space="preserve"> PAGEREF _Toc104552580 \h </w:instrText>
            </w:r>
            <w:r w:rsidR="00F37366">
              <w:rPr>
                <w:noProof/>
                <w:webHidden/>
              </w:rPr>
            </w:r>
            <w:r w:rsidR="00F37366">
              <w:rPr>
                <w:noProof/>
                <w:webHidden/>
              </w:rPr>
              <w:fldChar w:fldCharType="separate"/>
            </w:r>
            <w:r w:rsidR="00F37366">
              <w:rPr>
                <w:noProof/>
                <w:webHidden/>
              </w:rPr>
              <w:t>6</w:t>
            </w:r>
            <w:r w:rsidR="00F37366">
              <w:rPr>
                <w:noProof/>
                <w:webHidden/>
              </w:rPr>
              <w:fldChar w:fldCharType="end"/>
            </w:r>
          </w:hyperlink>
        </w:p>
        <w:p w14:paraId="2189DF94" w14:textId="15D327F2" w:rsidR="00F37366" w:rsidRDefault="00AE3CE5">
          <w:pPr>
            <w:pStyle w:val="TOC2"/>
            <w:tabs>
              <w:tab w:val="right" w:leader="dot" w:pos="9350"/>
            </w:tabs>
            <w:rPr>
              <w:rFonts w:eastAsiaTheme="minorEastAsia"/>
              <w:noProof/>
            </w:rPr>
          </w:pPr>
          <w:hyperlink w:anchor="_Toc104552581" w:history="1">
            <w:r w:rsidR="00F37366" w:rsidRPr="008B7476">
              <w:rPr>
                <w:rStyle w:val="Hyperlink"/>
                <w:noProof/>
              </w:rPr>
              <w:t>When are the Continuity of Care requirements effective?</w:t>
            </w:r>
            <w:r w:rsidR="00F37366">
              <w:rPr>
                <w:noProof/>
                <w:webHidden/>
              </w:rPr>
              <w:tab/>
            </w:r>
            <w:r w:rsidR="00F37366">
              <w:rPr>
                <w:noProof/>
                <w:webHidden/>
              </w:rPr>
              <w:fldChar w:fldCharType="begin"/>
            </w:r>
            <w:r w:rsidR="00F37366">
              <w:rPr>
                <w:noProof/>
                <w:webHidden/>
              </w:rPr>
              <w:instrText xml:space="preserve"> PAGEREF _Toc104552581 \h </w:instrText>
            </w:r>
            <w:r w:rsidR="00F37366">
              <w:rPr>
                <w:noProof/>
                <w:webHidden/>
              </w:rPr>
            </w:r>
            <w:r w:rsidR="00F37366">
              <w:rPr>
                <w:noProof/>
                <w:webHidden/>
              </w:rPr>
              <w:fldChar w:fldCharType="separate"/>
            </w:r>
            <w:r w:rsidR="00F37366">
              <w:rPr>
                <w:noProof/>
                <w:webHidden/>
              </w:rPr>
              <w:t>6</w:t>
            </w:r>
            <w:r w:rsidR="00F37366">
              <w:rPr>
                <w:noProof/>
                <w:webHidden/>
              </w:rPr>
              <w:fldChar w:fldCharType="end"/>
            </w:r>
          </w:hyperlink>
        </w:p>
        <w:p w14:paraId="4152E61D" w14:textId="2B52697F" w:rsidR="00F37366" w:rsidRDefault="00AE3CE5">
          <w:pPr>
            <w:pStyle w:val="TOC2"/>
            <w:tabs>
              <w:tab w:val="right" w:leader="dot" w:pos="9350"/>
            </w:tabs>
            <w:rPr>
              <w:rFonts w:eastAsiaTheme="minorEastAsia"/>
              <w:noProof/>
            </w:rPr>
          </w:pPr>
          <w:hyperlink w:anchor="_Toc104552582" w:history="1">
            <w:r w:rsidR="00F37366" w:rsidRPr="008B7476">
              <w:rPr>
                <w:rStyle w:val="Hyperlink"/>
                <w:noProof/>
              </w:rPr>
              <w:t>What are the Continuity of Care requirements in the CAA?</w:t>
            </w:r>
            <w:r w:rsidR="00F37366">
              <w:rPr>
                <w:noProof/>
                <w:webHidden/>
              </w:rPr>
              <w:tab/>
            </w:r>
            <w:r w:rsidR="00F37366">
              <w:rPr>
                <w:noProof/>
                <w:webHidden/>
              </w:rPr>
              <w:fldChar w:fldCharType="begin"/>
            </w:r>
            <w:r w:rsidR="00F37366">
              <w:rPr>
                <w:noProof/>
                <w:webHidden/>
              </w:rPr>
              <w:instrText xml:space="preserve"> PAGEREF _Toc104552582 \h </w:instrText>
            </w:r>
            <w:r w:rsidR="00F37366">
              <w:rPr>
                <w:noProof/>
                <w:webHidden/>
              </w:rPr>
            </w:r>
            <w:r w:rsidR="00F37366">
              <w:rPr>
                <w:noProof/>
                <w:webHidden/>
              </w:rPr>
              <w:fldChar w:fldCharType="separate"/>
            </w:r>
            <w:r w:rsidR="00F37366">
              <w:rPr>
                <w:noProof/>
                <w:webHidden/>
              </w:rPr>
              <w:t>6</w:t>
            </w:r>
            <w:r w:rsidR="00F37366">
              <w:rPr>
                <w:noProof/>
                <w:webHidden/>
              </w:rPr>
              <w:fldChar w:fldCharType="end"/>
            </w:r>
          </w:hyperlink>
        </w:p>
        <w:p w14:paraId="2452CCF7" w14:textId="4E8B8120" w:rsidR="00F37366" w:rsidRDefault="00AE3CE5">
          <w:pPr>
            <w:pStyle w:val="TOC2"/>
            <w:tabs>
              <w:tab w:val="right" w:leader="dot" w:pos="9350"/>
            </w:tabs>
            <w:rPr>
              <w:rFonts w:eastAsiaTheme="minorEastAsia"/>
              <w:noProof/>
            </w:rPr>
          </w:pPr>
          <w:hyperlink w:anchor="_Toc104552583" w:history="1">
            <w:r w:rsidR="00F37366" w:rsidRPr="008B7476">
              <w:rPr>
                <w:rStyle w:val="Hyperlink"/>
                <w:noProof/>
              </w:rPr>
              <w:t>How will Allegiance manage the Continuity of Care requirements on behalf of its clients?</w:t>
            </w:r>
            <w:r w:rsidR="00F37366">
              <w:rPr>
                <w:noProof/>
                <w:webHidden/>
              </w:rPr>
              <w:tab/>
            </w:r>
            <w:r w:rsidR="00F37366">
              <w:rPr>
                <w:noProof/>
                <w:webHidden/>
              </w:rPr>
              <w:fldChar w:fldCharType="begin"/>
            </w:r>
            <w:r w:rsidR="00F37366">
              <w:rPr>
                <w:noProof/>
                <w:webHidden/>
              </w:rPr>
              <w:instrText xml:space="preserve"> PAGEREF _Toc104552583 \h </w:instrText>
            </w:r>
            <w:r w:rsidR="00F37366">
              <w:rPr>
                <w:noProof/>
                <w:webHidden/>
              </w:rPr>
            </w:r>
            <w:r w:rsidR="00F37366">
              <w:rPr>
                <w:noProof/>
                <w:webHidden/>
              </w:rPr>
              <w:fldChar w:fldCharType="separate"/>
            </w:r>
            <w:r w:rsidR="00F37366">
              <w:rPr>
                <w:noProof/>
                <w:webHidden/>
              </w:rPr>
              <w:t>6</w:t>
            </w:r>
            <w:r w:rsidR="00F37366">
              <w:rPr>
                <w:noProof/>
                <w:webHidden/>
              </w:rPr>
              <w:fldChar w:fldCharType="end"/>
            </w:r>
          </w:hyperlink>
        </w:p>
        <w:p w14:paraId="178DDED3" w14:textId="1C23877F" w:rsidR="00F37366" w:rsidRDefault="00AE3CE5">
          <w:pPr>
            <w:pStyle w:val="TOC2"/>
            <w:tabs>
              <w:tab w:val="right" w:leader="dot" w:pos="9350"/>
            </w:tabs>
            <w:rPr>
              <w:rFonts w:eastAsiaTheme="minorEastAsia"/>
              <w:noProof/>
            </w:rPr>
          </w:pPr>
          <w:hyperlink w:anchor="_Toc104552584" w:history="1">
            <w:r w:rsidR="00F37366" w:rsidRPr="008B7476">
              <w:rPr>
                <w:rStyle w:val="Hyperlink"/>
                <w:noProof/>
              </w:rPr>
              <w:t>What are the fees for the Continuity of Care administration provided by Allegiance?</w:t>
            </w:r>
            <w:r w:rsidR="00F37366">
              <w:rPr>
                <w:noProof/>
                <w:webHidden/>
              </w:rPr>
              <w:tab/>
            </w:r>
            <w:r w:rsidR="00F37366">
              <w:rPr>
                <w:noProof/>
                <w:webHidden/>
              </w:rPr>
              <w:fldChar w:fldCharType="begin"/>
            </w:r>
            <w:r w:rsidR="00F37366">
              <w:rPr>
                <w:noProof/>
                <w:webHidden/>
              </w:rPr>
              <w:instrText xml:space="preserve"> PAGEREF _Toc104552584 \h </w:instrText>
            </w:r>
            <w:r w:rsidR="00F37366">
              <w:rPr>
                <w:noProof/>
                <w:webHidden/>
              </w:rPr>
            </w:r>
            <w:r w:rsidR="00F37366">
              <w:rPr>
                <w:noProof/>
                <w:webHidden/>
              </w:rPr>
              <w:fldChar w:fldCharType="separate"/>
            </w:r>
            <w:r w:rsidR="00F37366">
              <w:rPr>
                <w:noProof/>
                <w:webHidden/>
              </w:rPr>
              <w:t>6</w:t>
            </w:r>
            <w:r w:rsidR="00F37366">
              <w:rPr>
                <w:noProof/>
                <w:webHidden/>
              </w:rPr>
              <w:fldChar w:fldCharType="end"/>
            </w:r>
          </w:hyperlink>
        </w:p>
        <w:p w14:paraId="38A9F5E2" w14:textId="3F4DEDE3" w:rsidR="00F37366" w:rsidRDefault="00AE3CE5">
          <w:pPr>
            <w:pStyle w:val="TOC2"/>
            <w:tabs>
              <w:tab w:val="right" w:leader="dot" w:pos="9350"/>
            </w:tabs>
            <w:rPr>
              <w:rFonts w:eastAsiaTheme="minorEastAsia"/>
              <w:noProof/>
            </w:rPr>
          </w:pPr>
          <w:hyperlink w:anchor="_Toc104552585" w:history="1">
            <w:r w:rsidR="00F37366" w:rsidRPr="008B7476">
              <w:rPr>
                <w:rStyle w:val="Hyperlink"/>
                <w:noProof/>
              </w:rPr>
              <w:t>How are the Continuity of Care fees billed?</w:t>
            </w:r>
            <w:r w:rsidR="00F37366">
              <w:rPr>
                <w:noProof/>
                <w:webHidden/>
              </w:rPr>
              <w:tab/>
            </w:r>
            <w:r w:rsidR="00F37366">
              <w:rPr>
                <w:noProof/>
                <w:webHidden/>
              </w:rPr>
              <w:fldChar w:fldCharType="begin"/>
            </w:r>
            <w:r w:rsidR="00F37366">
              <w:rPr>
                <w:noProof/>
                <w:webHidden/>
              </w:rPr>
              <w:instrText xml:space="preserve"> PAGEREF _Toc104552585 \h </w:instrText>
            </w:r>
            <w:r w:rsidR="00F37366">
              <w:rPr>
                <w:noProof/>
                <w:webHidden/>
              </w:rPr>
            </w:r>
            <w:r w:rsidR="00F37366">
              <w:rPr>
                <w:noProof/>
                <w:webHidden/>
              </w:rPr>
              <w:fldChar w:fldCharType="separate"/>
            </w:r>
            <w:r w:rsidR="00F37366">
              <w:rPr>
                <w:noProof/>
                <w:webHidden/>
              </w:rPr>
              <w:t>6</w:t>
            </w:r>
            <w:r w:rsidR="00F37366">
              <w:rPr>
                <w:noProof/>
                <w:webHidden/>
              </w:rPr>
              <w:fldChar w:fldCharType="end"/>
            </w:r>
          </w:hyperlink>
        </w:p>
        <w:p w14:paraId="6B4A9F8A" w14:textId="4BBAC883" w:rsidR="00F37366" w:rsidRDefault="00AE3CE5">
          <w:pPr>
            <w:pStyle w:val="TOC1"/>
            <w:tabs>
              <w:tab w:val="right" w:leader="dot" w:pos="9350"/>
            </w:tabs>
            <w:rPr>
              <w:rFonts w:eastAsiaTheme="minorEastAsia"/>
              <w:noProof/>
            </w:rPr>
          </w:pPr>
          <w:hyperlink w:anchor="_Toc104552586" w:history="1">
            <w:r w:rsidR="00F37366" w:rsidRPr="008B7476">
              <w:rPr>
                <w:rStyle w:val="Hyperlink"/>
                <w:noProof/>
              </w:rPr>
              <w:t>MENTAL HEALTH PARITY NQTL SURVEY</w:t>
            </w:r>
            <w:r w:rsidR="00F37366">
              <w:rPr>
                <w:noProof/>
                <w:webHidden/>
              </w:rPr>
              <w:tab/>
            </w:r>
            <w:r w:rsidR="00F37366">
              <w:rPr>
                <w:noProof/>
                <w:webHidden/>
              </w:rPr>
              <w:fldChar w:fldCharType="begin"/>
            </w:r>
            <w:r w:rsidR="00F37366">
              <w:rPr>
                <w:noProof/>
                <w:webHidden/>
              </w:rPr>
              <w:instrText xml:space="preserve"> PAGEREF _Toc104552586 \h </w:instrText>
            </w:r>
            <w:r w:rsidR="00F37366">
              <w:rPr>
                <w:noProof/>
                <w:webHidden/>
              </w:rPr>
            </w:r>
            <w:r w:rsidR="00F37366">
              <w:rPr>
                <w:noProof/>
                <w:webHidden/>
              </w:rPr>
              <w:fldChar w:fldCharType="separate"/>
            </w:r>
            <w:r w:rsidR="00F37366">
              <w:rPr>
                <w:noProof/>
                <w:webHidden/>
              </w:rPr>
              <w:t>6</w:t>
            </w:r>
            <w:r w:rsidR="00F37366">
              <w:rPr>
                <w:noProof/>
                <w:webHidden/>
              </w:rPr>
              <w:fldChar w:fldCharType="end"/>
            </w:r>
          </w:hyperlink>
        </w:p>
        <w:p w14:paraId="28D75311" w14:textId="40BF7BFD" w:rsidR="00F37366" w:rsidRDefault="00AE3CE5">
          <w:pPr>
            <w:pStyle w:val="TOC2"/>
            <w:tabs>
              <w:tab w:val="right" w:leader="dot" w:pos="9350"/>
            </w:tabs>
            <w:rPr>
              <w:rFonts w:eastAsiaTheme="minorEastAsia"/>
              <w:noProof/>
            </w:rPr>
          </w:pPr>
          <w:hyperlink w:anchor="_Toc104552587" w:history="1">
            <w:r w:rsidR="00F37366" w:rsidRPr="008B7476">
              <w:rPr>
                <w:rStyle w:val="Hyperlink"/>
                <w:noProof/>
              </w:rPr>
              <w:t>When are the requirements for the NQTL Survey effective?</w:t>
            </w:r>
            <w:r w:rsidR="00F37366">
              <w:rPr>
                <w:noProof/>
                <w:webHidden/>
              </w:rPr>
              <w:tab/>
            </w:r>
            <w:r w:rsidR="00F37366">
              <w:rPr>
                <w:noProof/>
                <w:webHidden/>
              </w:rPr>
              <w:fldChar w:fldCharType="begin"/>
            </w:r>
            <w:r w:rsidR="00F37366">
              <w:rPr>
                <w:noProof/>
                <w:webHidden/>
              </w:rPr>
              <w:instrText xml:space="preserve"> PAGEREF _Toc104552587 \h </w:instrText>
            </w:r>
            <w:r w:rsidR="00F37366">
              <w:rPr>
                <w:noProof/>
                <w:webHidden/>
              </w:rPr>
            </w:r>
            <w:r w:rsidR="00F37366">
              <w:rPr>
                <w:noProof/>
                <w:webHidden/>
              </w:rPr>
              <w:fldChar w:fldCharType="separate"/>
            </w:r>
            <w:r w:rsidR="00F37366">
              <w:rPr>
                <w:noProof/>
                <w:webHidden/>
              </w:rPr>
              <w:t>6</w:t>
            </w:r>
            <w:r w:rsidR="00F37366">
              <w:rPr>
                <w:noProof/>
                <w:webHidden/>
              </w:rPr>
              <w:fldChar w:fldCharType="end"/>
            </w:r>
          </w:hyperlink>
        </w:p>
        <w:p w14:paraId="679A763C" w14:textId="740AD04A" w:rsidR="00F37366" w:rsidRDefault="00AE3CE5">
          <w:pPr>
            <w:pStyle w:val="TOC2"/>
            <w:tabs>
              <w:tab w:val="right" w:leader="dot" w:pos="9350"/>
            </w:tabs>
            <w:rPr>
              <w:rFonts w:eastAsiaTheme="minorEastAsia"/>
              <w:noProof/>
            </w:rPr>
          </w:pPr>
          <w:hyperlink w:anchor="_Toc104552588" w:history="1">
            <w:r w:rsidR="00F37366" w:rsidRPr="008B7476">
              <w:rPr>
                <w:rStyle w:val="Hyperlink"/>
                <w:noProof/>
              </w:rPr>
              <w:t>What is the NQTL Survey Requirement?</w:t>
            </w:r>
            <w:r w:rsidR="00F37366">
              <w:rPr>
                <w:noProof/>
                <w:webHidden/>
              </w:rPr>
              <w:tab/>
            </w:r>
            <w:r w:rsidR="00F37366">
              <w:rPr>
                <w:noProof/>
                <w:webHidden/>
              </w:rPr>
              <w:fldChar w:fldCharType="begin"/>
            </w:r>
            <w:r w:rsidR="00F37366">
              <w:rPr>
                <w:noProof/>
                <w:webHidden/>
              </w:rPr>
              <w:instrText xml:space="preserve"> PAGEREF _Toc104552588 \h </w:instrText>
            </w:r>
            <w:r w:rsidR="00F37366">
              <w:rPr>
                <w:noProof/>
                <w:webHidden/>
              </w:rPr>
            </w:r>
            <w:r w:rsidR="00F37366">
              <w:rPr>
                <w:noProof/>
                <w:webHidden/>
              </w:rPr>
              <w:fldChar w:fldCharType="separate"/>
            </w:r>
            <w:r w:rsidR="00F37366">
              <w:rPr>
                <w:noProof/>
                <w:webHidden/>
              </w:rPr>
              <w:t>7</w:t>
            </w:r>
            <w:r w:rsidR="00F37366">
              <w:rPr>
                <w:noProof/>
                <w:webHidden/>
              </w:rPr>
              <w:fldChar w:fldCharType="end"/>
            </w:r>
          </w:hyperlink>
        </w:p>
        <w:p w14:paraId="2BB6CB71" w14:textId="5B8C2ABA" w:rsidR="00F37366" w:rsidRDefault="00AE3CE5">
          <w:pPr>
            <w:pStyle w:val="TOC2"/>
            <w:tabs>
              <w:tab w:val="right" w:leader="dot" w:pos="9350"/>
            </w:tabs>
            <w:rPr>
              <w:rFonts w:eastAsiaTheme="minorEastAsia"/>
              <w:noProof/>
            </w:rPr>
          </w:pPr>
          <w:hyperlink w:anchor="_Toc104552589" w:history="1">
            <w:r w:rsidR="00F37366" w:rsidRPr="008B7476">
              <w:rPr>
                <w:rStyle w:val="Hyperlink"/>
                <w:noProof/>
              </w:rPr>
              <w:t>What is the fee for Allegiance to provide the NQTL surveys?</w:t>
            </w:r>
            <w:r w:rsidR="00F37366">
              <w:rPr>
                <w:noProof/>
                <w:webHidden/>
              </w:rPr>
              <w:tab/>
            </w:r>
            <w:r w:rsidR="00F37366">
              <w:rPr>
                <w:noProof/>
                <w:webHidden/>
              </w:rPr>
              <w:fldChar w:fldCharType="begin"/>
            </w:r>
            <w:r w:rsidR="00F37366">
              <w:rPr>
                <w:noProof/>
                <w:webHidden/>
              </w:rPr>
              <w:instrText xml:space="preserve"> PAGEREF _Toc104552589 \h </w:instrText>
            </w:r>
            <w:r w:rsidR="00F37366">
              <w:rPr>
                <w:noProof/>
                <w:webHidden/>
              </w:rPr>
            </w:r>
            <w:r w:rsidR="00F37366">
              <w:rPr>
                <w:noProof/>
                <w:webHidden/>
              </w:rPr>
              <w:fldChar w:fldCharType="separate"/>
            </w:r>
            <w:r w:rsidR="00F37366">
              <w:rPr>
                <w:noProof/>
                <w:webHidden/>
              </w:rPr>
              <w:t>7</w:t>
            </w:r>
            <w:r w:rsidR="00F37366">
              <w:rPr>
                <w:noProof/>
                <w:webHidden/>
              </w:rPr>
              <w:fldChar w:fldCharType="end"/>
            </w:r>
          </w:hyperlink>
        </w:p>
        <w:p w14:paraId="1EA77A41" w14:textId="0C654057" w:rsidR="00F37366" w:rsidRDefault="00AE3CE5">
          <w:pPr>
            <w:pStyle w:val="TOC2"/>
            <w:tabs>
              <w:tab w:val="right" w:leader="dot" w:pos="9350"/>
            </w:tabs>
            <w:rPr>
              <w:rFonts w:eastAsiaTheme="minorEastAsia"/>
              <w:noProof/>
            </w:rPr>
          </w:pPr>
          <w:hyperlink w:anchor="_Toc104552590" w:history="1">
            <w:r w:rsidR="00F37366" w:rsidRPr="008B7476">
              <w:rPr>
                <w:rStyle w:val="Hyperlink"/>
                <w:noProof/>
              </w:rPr>
              <w:t>How are the NQTL survey fees billed?</w:t>
            </w:r>
            <w:r w:rsidR="00F37366">
              <w:rPr>
                <w:noProof/>
                <w:webHidden/>
              </w:rPr>
              <w:tab/>
            </w:r>
            <w:r w:rsidR="00F37366">
              <w:rPr>
                <w:noProof/>
                <w:webHidden/>
              </w:rPr>
              <w:fldChar w:fldCharType="begin"/>
            </w:r>
            <w:r w:rsidR="00F37366">
              <w:rPr>
                <w:noProof/>
                <w:webHidden/>
              </w:rPr>
              <w:instrText xml:space="preserve"> PAGEREF _Toc104552590 \h </w:instrText>
            </w:r>
            <w:r w:rsidR="00F37366">
              <w:rPr>
                <w:noProof/>
                <w:webHidden/>
              </w:rPr>
            </w:r>
            <w:r w:rsidR="00F37366">
              <w:rPr>
                <w:noProof/>
                <w:webHidden/>
              </w:rPr>
              <w:fldChar w:fldCharType="separate"/>
            </w:r>
            <w:r w:rsidR="00F37366">
              <w:rPr>
                <w:noProof/>
                <w:webHidden/>
              </w:rPr>
              <w:t>7</w:t>
            </w:r>
            <w:r w:rsidR="00F37366">
              <w:rPr>
                <w:noProof/>
                <w:webHidden/>
              </w:rPr>
              <w:fldChar w:fldCharType="end"/>
            </w:r>
          </w:hyperlink>
        </w:p>
        <w:p w14:paraId="1A09DF0A" w14:textId="75C271F8" w:rsidR="00F37366" w:rsidRDefault="00AE3CE5">
          <w:pPr>
            <w:pStyle w:val="TOC1"/>
            <w:tabs>
              <w:tab w:val="right" w:leader="dot" w:pos="9350"/>
            </w:tabs>
            <w:rPr>
              <w:rFonts w:eastAsiaTheme="minorEastAsia"/>
              <w:noProof/>
            </w:rPr>
          </w:pPr>
          <w:hyperlink w:anchor="_Toc104552591" w:history="1">
            <w:r w:rsidR="00F37366" w:rsidRPr="008B7476">
              <w:rPr>
                <w:rStyle w:val="Hyperlink"/>
                <w:noProof/>
              </w:rPr>
              <w:t>Transparency in Coverage Self Service Tool</w:t>
            </w:r>
            <w:r w:rsidR="00F37366">
              <w:rPr>
                <w:noProof/>
                <w:webHidden/>
              </w:rPr>
              <w:tab/>
            </w:r>
            <w:r w:rsidR="00F37366">
              <w:rPr>
                <w:noProof/>
                <w:webHidden/>
              </w:rPr>
              <w:fldChar w:fldCharType="begin"/>
            </w:r>
            <w:r w:rsidR="00F37366">
              <w:rPr>
                <w:noProof/>
                <w:webHidden/>
              </w:rPr>
              <w:instrText xml:space="preserve"> PAGEREF _Toc104552591 \h </w:instrText>
            </w:r>
            <w:r w:rsidR="00F37366">
              <w:rPr>
                <w:noProof/>
                <w:webHidden/>
              </w:rPr>
            </w:r>
            <w:r w:rsidR="00F37366">
              <w:rPr>
                <w:noProof/>
                <w:webHidden/>
              </w:rPr>
              <w:fldChar w:fldCharType="separate"/>
            </w:r>
            <w:r w:rsidR="00F37366">
              <w:rPr>
                <w:noProof/>
                <w:webHidden/>
              </w:rPr>
              <w:t>7</w:t>
            </w:r>
            <w:r w:rsidR="00F37366">
              <w:rPr>
                <w:noProof/>
                <w:webHidden/>
              </w:rPr>
              <w:fldChar w:fldCharType="end"/>
            </w:r>
          </w:hyperlink>
        </w:p>
        <w:p w14:paraId="07BE4ACB" w14:textId="502D0EFB" w:rsidR="00F37366" w:rsidRDefault="00AE3CE5">
          <w:pPr>
            <w:pStyle w:val="TOC2"/>
            <w:tabs>
              <w:tab w:val="right" w:leader="dot" w:pos="9350"/>
            </w:tabs>
            <w:rPr>
              <w:rFonts w:eastAsiaTheme="minorEastAsia"/>
              <w:noProof/>
            </w:rPr>
          </w:pPr>
          <w:hyperlink w:anchor="_Toc104552592" w:history="1">
            <w:r w:rsidR="00F37366" w:rsidRPr="008B7476">
              <w:rPr>
                <w:rStyle w:val="Hyperlink"/>
                <w:noProof/>
              </w:rPr>
              <w:t>When does this requirement become effective?</w:t>
            </w:r>
            <w:r w:rsidR="00F37366">
              <w:rPr>
                <w:noProof/>
                <w:webHidden/>
              </w:rPr>
              <w:tab/>
            </w:r>
            <w:r w:rsidR="00F37366">
              <w:rPr>
                <w:noProof/>
                <w:webHidden/>
              </w:rPr>
              <w:fldChar w:fldCharType="begin"/>
            </w:r>
            <w:r w:rsidR="00F37366">
              <w:rPr>
                <w:noProof/>
                <w:webHidden/>
              </w:rPr>
              <w:instrText xml:space="preserve"> PAGEREF _Toc104552592 \h </w:instrText>
            </w:r>
            <w:r w:rsidR="00F37366">
              <w:rPr>
                <w:noProof/>
                <w:webHidden/>
              </w:rPr>
            </w:r>
            <w:r w:rsidR="00F37366">
              <w:rPr>
                <w:noProof/>
                <w:webHidden/>
              </w:rPr>
              <w:fldChar w:fldCharType="separate"/>
            </w:r>
            <w:r w:rsidR="00F37366">
              <w:rPr>
                <w:noProof/>
                <w:webHidden/>
              </w:rPr>
              <w:t>7</w:t>
            </w:r>
            <w:r w:rsidR="00F37366">
              <w:rPr>
                <w:noProof/>
                <w:webHidden/>
              </w:rPr>
              <w:fldChar w:fldCharType="end"/>
            </w:r>
          </w:hyperlink>
        </w:p>
        <w:p w14:paraId="2A47FE27" w14:textId="3BA7F8A6" w:rsidR="00F37366" w:rsidRDefault="00AE3CE5">
          <w:pPr>
            <w:pStyle w:val="TOC2"/>
            <w:tabs>
              <w:tab w:val="right" w:leader="dot" w:pos="9350"/>
            </w:tabs>
            <w:rPr>
              <w:rFonts w:eastAsiaTheme="minorEastAsia"/>
              <w:noProof/>
            </w:rPr>
          </w:pPr>
          <w:hyperlink w:anchor="_Toc104552593" w:history="1">
            <w:r w:rsidR="00F37366" w:rsidRPr="008B7476">
              <w:rPr>
                <w:rStyle w:val="Hyperlink"/>
                <w:noProof/>
              </w:rPr>
              <w:t>What are the Transparency in Coverage Self Service Tool Requirements?</w:t>
            </w:r>
            <w:r w:rsidR="00F37366">
              <w:rPr>
                <w:noProof/>
                <w:webHidden/>
              </w:rPr>
              <w:tab/>
            </w:r>
            <w:r w:rsidR="00F37366">
              <w:rPr>
                <w:noProof/>
                <w:webHidden/>
              </w:rPr>
              <w:fldChar w:fldCharType="begin"/>
            </w:r>
            <w:r w:rsidR="00F37366">
              <w:rPr>
                <w:noProof/>
                <w:webHidden/>
              </w:rPr>
              <w:instrText xml:space="preserve"> PAGEREF _Toc104552593 \h </w:instrText>
            </w:r>
            <w:r w:rsidR="00F37366">
              <w:rPr>
                <w:noProof/>
                <w:webHidden/>
              </w:rPr>
            </w:r>
            <w:r w:rsidR="00F37366">
              <w:rPr>
                <w:noProof/>
                <w:webHidden/>
              </w:rPr>
              <w:fldChar w:fldCharType="separate"/>
            </w:r>
            <w:r w:rsidR="00F37366">
              <w:rPr>
                <w:noProof/>
                <w:webHidden/>
              </w:rPr>
              <w:t>7</w:t>
            </w:r>
            <w:r w:rsidR="00F37366">
              <w:rPr>
                <w:noProof/>
                <w:webHidden/>
              </w:rPr>
              <w:fldChar w:fldCharType="end"/>
            </w:r>
          </w:hyperlink>
        </w:p>
        <w:p w14:paraId="26EDDEAF" w14:textId="085FE331" w:rsidR="00F37366" w:rsidRDefault="00AE3CE5">
          <w:pPr>
            <w:pStyle w:val="TOC2"/>
            <w:tabs>
              <w:tab w:val="right" w:leader="dot" w:pos="9350"/>
            </w:tabs>
            <w:rPr>
              <w:rFonts w:eastAsiaTheme="minorEastAsia"/>
              <w:noProof/>
            </w:rPr>
          </w:pPr>
          <w:hyperlink w:anchor="_Toc104552594" w:history="1">
            <w:r w:rsidR="00F37366" w:rsidRPr="008B7476">
              <w:rPr>
                <w:rStyle w:val="Hyperlink"/>
                <w:noProof/>
              </w:rPr>
              <w:t>What is the fee for the Allegiance TiC Self Service Tool?</w:t>
            </w:r>
            <w:r w:rsidR="00F37366">
              <w:rPr>
                <w:noProof/>
                <w:webHidden/>
              </w:rPr>
              <w:tab/>
            </w:r>
            <w:r w:rsidR="00F37366">
              <w:rPr>
                <w:noProof/>
                <w:webHidden/>
              </w:rPr>
              <w:fldChar w:fldCharType="begin"/>
            </w:r>
            <w:r w:rsidR="00F37366">
              <w:rPr>
                <w:noProof/>
                <w:webHidden/>
              </w:rPr>
              <w:instrText xml:space="preserve"> PAGEREF _Toc104552594 \h </w:instrText>
            </w:r>
            <w:r w:rsidR="00F37366">
              <w:rPr>
                <w:noProof/>
                <w:webHidden/>
              </w:rPr>
            </w:r>
            <w:r w:rsidR="00F37366">
              <w:rPr>
                <w:noProof/>
                <w:webHidden/>
              </w:rPr>
              <w:fldChar w:fldCharType="separate"/>
            </w:r>
            <w:r w:rsidR="00F37366">
              <w:rPr>
                <w:noProof/>
                <w:webHidden/>
              </w:rPr>
              <w:t>7</w:t>
            </w:r>
            <w:r w:rsidR="00F37366">
              <w:rPr>
                <w:noProof/>
                <w:webHidden/>
              </w:rPr>
              <w:fldChar w:fldCharType="end"/>
            </w:r>
          </w:hyperlink>
        </w:p>
        <w:p w14:paraId="0E84A21D" w14:textId="7B62B0D3" w:rsidR="00F37366" w:rsidRDefault="00AE3CE5">
          <w:pPr>
            <w:pStyle w:val="TOC2"/>
            <w:tabs>
              <w:tab w:val="right" w:leader="dot" w:pos="9350"/>
            </w:tabs>
            <w:rPr>
              <w:rFonts w:eastAsiaTheme="minorEastAsia"/>
              <w:noProof/>
            </w:rPr>
          </w:pPr>
          <w:hyperlink w:anchor="_Toc104552595" w:history="1">
            <w:r w:rsidR="00F37366" w:rsidRPr="008B7476">
              <w:rPr>
                <w:rStyle w:val="Hyperlink"/>
                <w:noProof/>
              </w:rPr>
              <w:t>How will the TiC Self Service Tool fee be billed?</w:t>
            </w:r>
            <w:r w:rsidR="00F37366">
              <w:rPr>
                <w:noProof/>
                <w:webHidden/>
              </w:rPr>
              <w:tab/>
            </w:r>
            <w:r w:rsidR="00F37366">
              <w:rPr>
                <w:noProof/>
                <w:webHidden/>
              </w:rPr>
              <w:fldChar w:fldCharType="begin"/>
            </w:r>
            <w:r w:rsidR="00F37366">
              <w:rPr>
                <w:noProof/>
                <w:webHidden/>
              </w:rPr>
              <w:instrText xml:space="preserve"> PAGEREF _Toc104552595 \h </w:instrText>
            </w:r>
            <w:r w:rsidR="00F37366">
              <w:rPr>
                <w:noProof/>
                <w:webHidden/>
              </w:rPr>
            </w:r>
            <w:r w:rsidR="00F37366">
              <w:rPr>
                <w:noProof/>
                <w:webHidden/>
              </w:rPr>
              <w:fldChar w:fldCharType="separate"/>
            </w:r>
            <w:r w:rsidR="00F37366">
              <w:rPr>
                <w:noProof/>
                <w:webHidden/>
              </w:rPr>
              <w:t>7</w:t>
            </w:r>
            <w:r w:rsidR="00F37366">
              <w:rPr>
                <w:noProof/>
                <w:webHidden/>
              </w:rPr>
              <w:fldChar w:fldCharType="end"/>
            </w:r>
          </w:hyperlink>
        </w:p>
        <w:p w14:paraId="39E2DFDE" w14:textId="3D4D5B59" w:rsidR="00CF2364" w:rsidRDefault="00CF2364">
          <w:r>
            <w:rPr>
              <w:b/>
              <w:bCs/>
              <w:noProof/>
            </w:rPr>
            <w:fldChar w:fldCharType="end"/>
          </w:r>
        </w:p>
      </w:sdtContent>
    </w:sdt>
    <w:p w14:paraId="4FB3163F" w14:textId="77777777" w:rsidR="009073AA" w:rsidRPr="00620487" w:rsidRDefault="00620487" w:rsidP="00CB4F68">
      <w:pPr>
        <w:pStyle w:val="Heading1"/>
      </w:pPr>
      <w:bookmarkStart w:id="2" w:name="_Toc104552563"/>
      <w:r w:rsidRPr="00620487">
        <w:t>GENERAL</w:t>
      </w:r>
      <w:r>
        <w:t xml:space="preserve"> CAA COMPLIANCE INFORMATION</w:t>
      </w:r>
      <w:bookmarkEnd w:id="2"/>
      <w:bookmarkEnd w:id="1"/>
    </w:p>
    <w:p w14:paraId="24695D7C" w14:textId="4CF2BCEC" w:rsidR="009073AA" w:rsidRPr="00D0667C" w:rsidRDefault="006B7F95" w:rsidP="009073AA">
      <w:pPr>
        <w:spacing w:after="240"/>
        <w:rPr>
          <w:rFonts w:cstheme="minorHAnsi"/>
        </w:rPr>
      </w:pPr>
      <w:r>
        <w:rPr>
          <w:rFonts w:cstheme="minorHAnsi"/>
        </w:rPr>
        <w:t>As of</w:t>
      </w:r>
      <w:r w:rsidR="009073AA" w:rsidRPr="00D0667C">
        <w:rPr>
          <w:rFonts w:cstheme="minorHAnsi"/>
        </w:rPr>
        <w:t xml:space="preserve"> January 1, 2022, a number of new regulatory mandates are in place that affect our clients. The Federal Government requires Self-Funded Health Benefit Plans to comply with the below measures and places the burden of responsibility on the Plan Sponsor.</w:t>
      </w:r>
    </w:p>
    <w:p w14:paraId="7934156A" w14:textId="77777777" w:rsidR="009073AA" w:rsidRPr="00D0667C" w:rsidRDefault="009073AA" w:rsidP="009073AA">
      <w:pPr>
        <w:spacing w:after="240"/>
        <w:rPr>
          <w:rFonts w:cstheme="minorHAnsi"/>
        </w:rPr>
      </w:pPr>
      <w:r w:rsidRPr="00D0667C">
        <w:rPr>
          <w:rFonts w:cstheme="minorHAnsi"/>
        </w:rPr>
        <w:t xml:space="preserve">As your partner in self-funding, Allegiance has developed a number of solutions to help our clients maintain compliance. Additional fees will apply for some of these solutions in order to cover the administrative cost to Allegiance. The fees simply represent a pass-through cost for administration and new processing requirements for certain types of claims and allow us to support our clients in complying with these new regulations.  </w:t>
      </w:r>
    </w:p>
    <w:p w14:paraId="5E268CA0" w14:textId="77777777" w:rsidR="009073AA" w:rsidRDefault="009073AA" w:rsidP="009073AA">
      <w:r w:rsidRPr="00D0667C">
        <w:rPr>
          <w:rFonts w:cstheme="minorHAnsi"/>
        </w:rPr>
        <w:t>Clients who have a compliant alternative solution to any of the below regulatory issues may opt out of the Allegiance solution if the client attests in writing that the proposed alternative complies with the applicable mandate.</w:t>
      </w:r>
    </w:p>
    <w:p w14:paraId="07EDBF8E" w14:textId="77777777" w:rsidR="009073AA" w:rsidRDefault="009073AA"/>
    <w:p w14:paraId="46DA4D81" w14:textId="77777777" w:rsidR="00B15910" w:rsidRPr="002B1BF2" w:rsidRDefault="009073AA" w:rsidP="00CB4F68">
      <w:pPr>
        <w:pStyle w:val="Heading2"/>
      </w:pPr>
      <w:bookmarkStart w:id="3" w:name="_Toc101537871"/>
      <w:bookmarkStart w:id="4" w:name="_Toc104552564"/>
      <w:r w:rsidRPr="002B1BF2">
        <w:t xml:space="preserve">What new </w:t>
      </w:r>
      <w:r w:rsidR="00C83565">
        <w:t>services are required of Plan Sponsors</w:t>
      </w:r>
      <w:r w:rsidRPr="002B1BF2">
        <w:t>?</w:t>
      </w:r>
      <w:bookmarkEnd w:id="3"/>
      <w:bookmarkEnd w:id="4"/>
    </w:p>
    <w:p w14:paraId="3FDC1A11" w14:textId="77777777" w:rsidR="009073AA" w:rsidRDefault="009073AA">
      <w:r>
        <w:t>Allegiance is prepared to provide the following services to our clients to help them ensure compliance with the new federal regulations</w:t>
      </w:r>
      <w:r w:rsidR="00C83565">
        <w:t xml:space="preserve"> required of Self-Funded Plan Sponsors</w:t>
      </w:r>
      <w:r>
        <w:t>:</w:t>
      </w:r>
    </w:p>
    <w:p w14:paraId="79E0CD99" w14:textId="6F718BCB" w:rsidR="009073AA" w:rsidRDefault="009073AA" w:rsidP="009073AA">
      <w:pPr>
        <w:pStyle w:val="ListParagraph"/>
        <w:numPr>
          <w:ilvl w:val="0"/>
          <w:numId w:val="1"/>
        </w:numPr>
      </w:pPr>
      <w:r w:rsidRPr="00872A7F">
        <w:rPr>
          <w:b/>
        </w:rPr>
        <w:t>Machine-Readable Files</w:t>
      </w:r>
      <w:r>
        <w:t xml:space="preserve"> – As part of the Transparency in Coverage regulation, Self-Funded Health Plans must publicly disclose their in-network rates, and out-of-network allowed amounts and billed charges in a Machine-Readable File (MRF). Allegiance </w:t>
      </w:r>
      <w:r w:rsidR="00B8189F">
        <w:t>will provide</w:t>
      </w:r>
      <w:r w:rsidR="0050501C">
        <w:t xml:space="preserve"> a link for clients to post on their own internal sites</w:t>
      </w:r>
      <w:r>
        <w:t>. Additional fees may apply depending on the network(s) accessed by the Health Plan.</w:t>
      </w:r>
    </w:p>
    <w:p w14:paraId="403C551A" w14:textId="77777777" w:rsidR="00872A7F" w:rsidRDefault="00872A7F" w:rsidP="00872A7F">
      <w:pPr>
        <w:pStyle w:val="ListParagraph"/>
        <w:numPr>
          <w:ilvl w:val="0"/>
          <w:numId w:val="1"/>
        </w:numPr>
      </w:pPr>
      <w:r w:rsidRPr="00872A7F">
        <w:rPr>
          <w:b/>
        </w:rPr>
        <w:t>Qualified Payment Amount &amp; Arbitration Process</w:t>
      </w:r>
      <w:r>
        <w:t xml:space="preserve"> – The Consolidated Appropriat</w:t>
      </w:r>
      <w:r w:rsidR="002E4736">
        <w:t>ion</w:t>
      </w:r>
      <w:r>
        <w:t xml:space="preserve"> Act (CAA) mandates that Self-Funded Health Plans pay a regulated “Qualified Payment Amount” for certain out-of-network services including, but not limited to: air ambulance services, non-network emergency room services, and non-network providers of a network hospital for which a patient has no choice (such as </w:t>
      </w:r>
      <w:r w:rsidR="0050501C">
        <w:t>assistant surgeons</w:t>
      </w:r>
      <w:r>
        <w:t xml:space="preserve"> and anesthesiology). The specific QPA allowable is calculated according to federal rules. Pricing disputes, negotiations, and mediation are also governed under the federal regulation. Depending on the Health Plan’s current out-of-network arrangements, additional fees will apply for some or all of these services. </w:t>
      </w:r>
    </w:p>
    <w:p w14:paraId="65999D49" w14:textId="40BBF67A" w:rsidR="00872A7F" w:rsidRDefault="00872A7F" w:rsidP="00872A7F">
      <w:pPr>
        <w:pStyle w:val="ListParagraph"/>
        <w:numPr>
          <w:ilvl w:val="0"/>
          <w:numId w:val="1"/>
        </w:numPr>
      </w:pPr>
      <w:r w:rsidRPr="00872A7F">
        <w:rPr>
          <w:b/>
        </w:rPr>
        <w:t xml:space="preserve">Revised ID </w:t>
      </w:r>
      <w:proofErr w:type="gramStart"/>
      <w:r w:rsidRPr="00872A7F">
        <w:rPr>
          <w:b/>
        </w:rPr>
        <w:t>Card</w:t>
      </w:r>
      <w:proofErr w:type="gramEnd"/>
      <w:r w:rsidRPr="00872A7F">
        <w:rPr>
          <w:b/>
        </w:rPr>
        <w:t xml:space="preserve"> Requirements</w:t>
      </w:r>
      <w:r>
        <w:t xml:space="preserve"> – Effective </w:t>
      </w:r>
      <w:r w:rsidR="00D046CF">
        <w:t xml:space="preserve">for Plan Years beginning on or after </w:t>
      </w:r>
      <w:r>
        <w:t xml:space="preserve">January 1, 2022, Self-Funded Health Plans must provide ID Cards that include cost share information. Allegiance has already made the necessary adjustments to all current client ID Cards. That said, these regulations or other new regulations may impact the information included on ID Cards. Any time an ID </w:t>
      </w:r>
      <w:proofErr w:type="gramStart"/>
      <w:r>
        <w:t>Card</w:t>
      </w:r>
      <w:proofErr w:type="gramEnd"/>
      <w:r>
        <w:t xml:space="preserve"> reprint is needed due to changes in regulations or other compliance changes, the costs for the reprint will be passed through to the Plan Sponsor. </w:t>
      </w:r>
    </w:p>
    <w:p w14:paraId="05EB6BC8" w14:textId="3D7610C9" w:rsidR="00114F5B" w:rsidRDefault="00114F5B" w:rsidP="00872A7F">
      <w:pPr>
        <w:pStyle w:val="ListParagraph"/>
        <w:numPr>
          <w:ilvl w:val="0"/>
          <w:numId w:val="1"/>
        </w:numPr>
      </w:pPr>
      <w:r>
        <w:rPr>
          <w:b/>
        </w:rPr>
        <w:lastRenderedPageBreak/>
        <w:t xml:space="preserve">Updated Provider Directories </w:t>
      </w:r>
      <w:r>
        <w:t xml:space="preserve">– Provider directories will be updated regularly every three (3) months and every two (2) days for any provider who terminates from the network. This will include all networks managed by Allegiance. For ancillary networks contracted with a Health Plan, that network will be responsible for maintaining their own directories. </w:t>
      </w:r>
    </w:p>
    <w:p w14:paraId="5133E75D" w14:textId="5121B614" w:rsidR="00872A7F" w:rsidRPr="002B1BF2" w:rsidRDefault="00872A7F" w:rsidP="002B1BF2">
      <w:pPr>
        <w:pStyle w:val="ListParagraph"/>
        <w:numPr>
          <w:ilvl w:val="0"/>
          <w:numId w:val="2"/>
        </w:numPr>
        <w:ind w:left="720" w:hanging="360"/>
        <w:rPr>
          <w:b/>
        </w:rPr>
      </w:pPr>
      <w:r w:rsidRPr="002B1BF2">
        <w:rPr>
          <w:b/>
        </w:rPr>
        <w:t xml:space="preserve">Continuity of Care Services – </w:t>
      </w:r>
      <w:r w:rsidRPr="002B1BF2">
        <w:t>Effective January 1, 2022, a member must be able to receive services at in-network coverage levels for specified medical and behavioral conditions when a health care provider leaves a health plan's network. This regulation requires a number</w:t>
      </w:r>
      <w:r w:rsidR="002E4736">
        <w:t xml:space="preserve"> of</w:t>
      </w:r>
      <w:r w:rsidRPr="002B1BF2">
        <w:t xml:space="preserve"> actions by Al</w:t>
      </w:r>
      <w:r w:rsidR="006B7F95">
        <w:t xml:space="preserve">legiance to assist with client </w:t>
      </w:r>
      <w:r w:rsidRPr="002B1BF2">
        <w:t>compliance, including identifying affected members across all applicable networks, sending notices to identified members, and facilitating appropriate clinical review of requested exceptions.</w:t>
      </w:r>
      <w:r w:rsidR="002B1BF2" w:rsidRPr="002B1BF2">
        <w:t xml:space="preserve"> Allegiance coordinates the necessary member notices and review of Continuity of Care exceptions on behalf of our Self-Funded clients. Additional fees apply for these services</w:t>
      </w:r>
      <w:r w:rsidR="006B7F95">
        <w:t>.</w:t>
      </w:r>
    </w:p>
    <w:p w14:paraId="4F3FBF90" w14:textId="77777777" w:rsidR="002B1BF2" w:rsidRDefault="002B1BF2" w:rsidP="002B1BF2">
      <w:pPr>
        <w:pStyle w:val="ListParagraph"/>
        <w:numPr>
          <w:ilvl w:val="0"/>
          <w:numId w:val="2"/>
        </w:numPr>
        <w:ind w:left="720" w:hanging="360"/>
      </w:pPr>
      <w:r w:rsidRPr="004112D0">
        <w:rPr>
          <w:b/>
        </w:rPr>
        <w:t>Mental Health Parity NQTL Survey</w:t>
      </w:r>
      <w:r>
        <w:t xml:space="preserve"> – Effective February 10, 2021, Self-Funded Health Plans are required to annually survey their NQTL mental health </w:t>
      </w:r>
      <w:r w:rsidR="00C0453F">
        <w:t>benefits for compliance. This is an additional requirement beyond the existing Mental Health Parity testing. A per survey fee will apply.</w:t>
      </w:r>
    </w:p>
    <w:p w14:paraId="5BA4DCEA" w14:textId="77777777" w:rsidR="004112D0" w:rsidRDefault="004112D0" w:rsidP="002B1BF2">
      <w:pPr>
        <w:pStyle w:val="ListParagraph"/>
        <w:numPr>
          <w:ilvl w:val="0"/>
          <w:numId w:val="2"/>
        </w:numPr>
        <w:ind w:left="720" w:hanging="360"/>
      </w:pPr>
      <w:r>
        <w:rPr>
          <w:b/>
        </w:rPr>
        <w:t xml:space="preserve">Reporting on Pharmacy Benefits and Drug Cost </w:t>
      </w:r>
      <w:r>
        <w:t xml:space="preserve">– Effective December 27, 2022, Self-Funded Health Plans are required to submit data related to prescription drug and health care expenditures to the Federal Government. As Allegiance is not a Pharmacy Benefit Manager, we will not be providing this information directly. If Allegiance holds the PBM contract on behalf of our clients, we will help coordinate with the PBM. </w:t>
      </w:r>
    </w:p>
    <w:p w14:paraId="5EBBE289" w14:textId="756EC1D0" w:rsidR="004112D0" w:rsidRDefault="004112D0" w:rsidP="002B1BF2">
      <w:pPr>
        <w:pStyle w:val="ListParagraph"/>
        <w:numPr>
          <w:ilvl w:val="0"/>
          <w:numId w:val="2"/>
        </w:numPr>
        <w:ind w:left="720" w:hanging="360"/>
      </w:pPr>
      <w:r>
        <w:rPr>
          <w:b/>
        </w:rPr>
        <w:t xml:space="preserve">Transparency in Coverage Self-Service Tool – </w:t>
      </w:r>
      <w:r>
        <w:t xml:space="preserve">Effective January 1, 2023, Self-Funded Health Plans are required to make price comparison information available to participants, beneficiaries and enrollees through an internet-based self-service tool and in paper form, upon request. Allegiance will have a tool available to our clients that satisfies this compliance requirement. An additional PEPM fee will apply for access to the tool to defray Allegiance’s costs for development and maintenance of the tool. </w:t>
      </w:r>
    </w:p>
    <w:p w14:paraId="350E3DC0" w14:textId="5478466A" w:rsidR="00114F5B" w:rsidRDefault="00114F5B" w:rsidP="002B1BF2">
      <w:pPr>
        <w:pStyle w:val="ListParagraph"/>
        <w:numPr>
          <w:ilvl w:val="0"/>
          <w:numId w:val="2"/>
        </w:numPr>
        <w:ind w:left="720" w:hanging="360"/>
      </w:pPr>
      <w:r>
        <w:rPr>
          <w:b/>
        </w:rPr>
        <w:t>Advanced EOBs –</w:t>
      </w:r>
      <w:r>
        <w:t xml:space="preserve"> Subject to final regulations being issued including a final effective date, Allegiance </w:t>
      </w:r>
      <w:r w:rsidR="00FB7FB5">
        <w:t>intends to provide compliant</w:t>
      </w:r>
      <w:r>
        <w:t xml:space="preserve"> advanced EOBs. </w:t>
      </w:r>
    </w:p>
    <w:p w14:paraId="68EE8054" w14:textId="77777777" w:rsidR="00C0453F" w:rsidRDefault="00C0453F" w:rsidP="00C0453F"/>
    <w:p w14:paraId="20BDF933" w14:textId="77777777" w:rsidR="00C0453F" w:rsidRPr="00C0453F" w:rsidRDefault="00C0453F" w:rsidP="00CB4F68">
      <w:pPr>
        <w:pStyle w:val="Heading2"/>
      </w:pPr>
      <w:bookmarkStart w:id="5" w:name="_Toc101537872"/>
      <w:bookmarkStart w:id="6" w:name="_Toc104552565"/>
      <w:r w:rsidRPr="00C0453F">
        <w:t>When do these new requirements become effective?</w:t>
      </w:r>
      <w:bookmarkEnd w:id="5"/>
      <w:bookmarkEnd w:id="6"/>
      <w:r w:rsidR="00B8189F">
        <w:t xml:space="preserve"> </w:t>
      </w:r>
    </w:p>
    <w:p w14:paraId="21D6F4E5" w14:textId="77777777" w:rsidR="00CE2303" w:rsidRDefault="00CE2303" w:rsidP="00CE2303">
      <w:r>
        <w:t>Qualified Payment Amount process (QPA): January 1, 2022 for calendar year plans or first day of the first plan year after January 1, 2022 for non-calendar year plans</w:t>
      </w:r>
      <w:r w:rsidDel="0050501C">
        <w:t xml:space="preserve"> </w:t>
      </w:r>
    </w:p>
    <w:p w14:paraId="4E7DB448" w14:textId="77777777" w:rsidR="00CE2303" w:rsidRDefault="00CE2303" w:rsidP="00CE2303">
      <w:r>
        <w:t xml:space="preserve">Updated ID </w:t>
      </w:r>
      <w:proofErr w:type="gramStart"/>
      <w:r>
        <w:t>Card</w:t>
      </w:r>
      <w:proofErr w:type="gramEnd"/>
      <w:r>
        <w:t xml:space="preserve"> Cost Sharing Language: January 1, 2022 for calendar year plans or first day of the first plan year after January 1, 2022 for non-calendar year plans</w:t>
      </w:r>
    </w:p>
    <w:p w14:paraId="47FF367C" w14:textId="77777777" w:rsidR="006B7F95" w:rsidRDefault="00CE2303" w:rsidP="00CE2303">
      <w:r>
        <w:t>Continuity of Care Services: January 1, 2022 for calendar year plans or first day of the first plan year after January 1, 2022 for non-calendar year plans</w:t>
      </w:r>
      <w:r w:rsidDel="002456C2">
        <w:t xml:space="preserve"> </w:t>
      </w:r>
    </w:p>
    <w:p w14:paraId="477A05BF" w14:textId="5C6273BE" w:rsidR="00CE2303" w:rsidRDefault="00CE2303" w:rsidP="00CE2303">
      <w:r>
        <w:t>Mental Health NQTL Surveys: February 10, 2021</w:t>
      </w:r>
    </w:p>
    <w:p w14:paraId="330DD579" w14:textId="77777777" w:rsidR="00C0453F" w:rsidRDefault="00C0453F" w:rsidP="00C0453F">
      <w:r>
        <w:t>Machine Readable Files (MRF): July 1, 2022</w:t>
      </w:r>
    </w:p>
    <w:p w14:paraId="01B32437" w14:textId="1202DE66" w:rsidR="004112D0" w:rsidRDefault="004112D0" w:rsidP="00C0453F">
      <w:r>
        <w:lastRenderedPageBreak/>
        <w:t>Reporting on Pharmacy Benefits and Drug Cost: R</w:t>
      </w:r>
      <w:r w:rsidR="006B7F95">
        <w:t>eporting for years 2020 and 2021</w:t>
      </w:r>
      <w:r>
        <w:t xml:space="preserve"> data is required by December 27, 2022</w:t>
      </w:r>
    </w:p>
    <w:p w14:paraId="5081035C" w14:textId="77777777" w:rsidR="004112D0" w:rsidRDefault="004112D0" w:rsidP="00C0453F">
      <w:r>
        <w:t>Transparency in Coverage Self-Service Tool: Effective January 1, 2023</w:t>
      </w:r>
    </w:p>
    <w:p w14:paraId="006AAECE" w14:textId="77777777" w:rsidR="00C0453F" w:rsidRDefault="00C0453F" w:rsidP="00C0453F"/>
    <w:p w14:paraId="17C0B8CE" w14:textId="77777777" w:rsidR="00C0453F" w:rsidRPr="00C0453F" w:rsidRDefault="00C0453F" w:rsidP="00CB4F68">
      <w:pPr>
        <w:pStyle w:val="Heading1"/>
      </w:pPr>
      <w:bookmarkStart w:id="7" w:name="_Toc101537873"/>
      <w:bookmarkStart w:id="8" w:name="_Toc104552566"/>
      <w:r w:rsidRPr="00C0453F">
        <w:t>MACHINE READABLE FILES</w:t>
      </w:r>
      <w:bookmarkEnd w:id="7"/>
      <w:bookmarkEnd w:id="8"/>
    </w:p>
    <w:p w14:paraId="577E7181" w14:textId="77777777" w:rsidR="00C0453F" w:rsidRPr="00C0453F" w:rsidRDefault="0004651C" w:rsidP="00CB4F68">
      <w:pPr>
        <w:pStyle w:val="Heading2"/>
      </w:pPr>
      <w:bookmarkStart w:id="9" w:name="_Toc101537874"/>
      <w:bookmarkStart w:id="10" w:name="_Toc104552567"/>
      <w:r>
        <w:t>When does this requirement</w:t>
      </w:r>
      <w:r w:rsidR="00C0453F" w:rsidRPr="00C0453F">
        <w:t xml:space="preserve"> become effective?</w:t>
      </w:r>
      <w:bookmarkEnd w:id="9"/>
      <w:bookmarkEnd w:id="10"/>
    </w:p>
    <w:p w14:paraId="28D54FD3" w14:textId="77777777" w:rsidR="00C0453F" w:rsidRDefault="00C0453F" w:rsidP="00C0453F">
      <w:r>
        <w:t>July 1, 2022</w:t>
      </w:r>
    </w:p>
    <w:p w14:paraId="1A64074E" w14:textId="77777777" w:rsidR="00C0453F" w:rsidRPr="00C0453F" w:rsidRDefault="00C0453F" w:rsidP="00CB4F68">
      <w:pPr>
        <w:pStyle w:val="Heading2"/>
      </w:pPr>
      <w:bookmarkStart w:id="11" w:name="_Toc101537875"/>
      <w:bookmarkStart w:id="12" w:name="_Toc104552568"/>
      <w:r w:rsidRPr="00C0453F">
        <w:t xml:space="preserve">What are the </w:t>
      </w:r>
      <w:r w:rsidR="000D6D4C">
        <w:t>fees</w:t>
      </w:r>
      <w:r w:rsidRPr="00C0453F">
        <w:t xml:space="preserve"> for Machine Readable Files (MRF)?</w:t>
      </w:r>
      <w:bookmarkEnd w:id="11"/>
      <w:bookmarkEnd w:id="12"/>
    </w:p>
    <w:p w14:paraId="0A78F0EA" w14:textId="24DA138E" w:rsidR="00C0453F" w:rsidRDefault="00C0453F" w:rsidP="00C0453F">
      <w:r>
        <w:t xml:space="preserve">Clients accessing only a Cigna network (OAP, PPO, </w:t>
      </w:r>
      <w:proofErr w:type="gramStart"/>
      <w:r>
        <w:t>LCP</w:t>
      </w:r>
      <w:proofErr w:type="gramEnd"/>
      <w:r>
        <w:t>): There is no fee for the applicable MRF for Cigna networks</w:t>
      </w:r>
      <w:r w:rsidR="006B7F95">
        <w:t>.</w:t>
      </w:r>
    </w:p>
    <w:p w14:paraId="76E52B56" w14:textId="5CDDB6D5" w:rsidR="0004651C" w:rsidRDefault="0004651C" w:rsidP="00C0453F">
      <w:bookmarkStart w:id="13" w:name="_Toc101537876"/>
      <w:bookmarkStart w:id="14" w:name="_Toc104552569"/>
      <w:r w:rsidRPr="00CB4F68">
        <w:rPr>
          <w:rStyle w:val="Heading2Char"/>
        </w:rPr>
        <w:t>Where will the MRFs be posted?</w:t>
      </w:r>
      <w:bookmarkEnd w:id="13"/>
      <w:bookmarkEnd w:id="14"/>
      <w:r>
        <w:br/>
        <w:t>Machine Readable Files will be posted to a secure loca</w:t>
      </w:r>
      <w:r w:rsidR="00114F5B">
        <w:t xml:space="preserve">tion on the Allegiance website and clients will be provided information on how to link that website to the client’s public facing website. Each client will have to discuss with their PBM vendor on how to access pharmacy information. </w:t>
      </w:r>
    </w:p>
    <w:p w14:paraId="7163A784" w14:textId="77777777" w:rsidR="00CB4F68" w:rsidRDefault="00CB4F68" w:rsidP="00C0453F"/>
    <w:p w14:paraId="171E78B4" w14:textId="77777777" w:rsidR="00CB4F68" w:rsidRDefault="00CB4F68" w:rsidP="00CB4F68">
      <w:pPr>
        <w:pStyle w:val="Heading1"/>
      </w:pPr>
      <w:bookmarkStart w:id="15" w:name="_Toc101537879"/>
      <w:bookmarkStart w:id="16" w:name="_Toc104552572"/>
      <w:r w:rsidRPr="00CB4F68">
        <w:t xml:space="preserve">QUALIFIED PAYMENT AMOUNT </w:t>
      </w:r>
      <w:r>
        <w:t xml:space="preserve">(QPA) </w:t>
      </w:r>
      <w:r w:rsidRPr="00CB4F68">
        <w:t>/ NO SURPRISES ACT</w:t>
      </w:r>
      <w:r>
        <w:t xml:space="preserve"> (NSA)</w:t>
      </w:r>
      <w:bookmarkEnd w:id="15"/>
      <w:bookmarkEnd w:id="16"/>
    </w:p>
    <w:p w14:paraId="07094DB6" w14:textId="77777777" w:rsidR="00CB4F68" w:rsidRPr="00C0453F" w:rsidRDefault="00CB4F68" w:rsidP="00CB4F68">
      <w:pPr>
        <w:pStyle w:val="Heading2"/>
      </w:pPr>
      <w:bookmarkStart w:id="17" w:name="_Toc101537880"/>
      <w:bookmarkStart w:id="18" w:name="_Toc104552573"/>
      <w:r>
        <w:t>When does this requirement</w:t>
      </w:r>
      <w:r w:rsidRPr="00C0453F">
        <w:t xml:space="preserve"> become effective?</w:t>
      </w:r>
      <w:bookmarkEnd w:id="17"/>
      <w:bookmarkEnd w:id="18"/>
    </w:p>
    <w:p w14:paraId="3555A0D8" w14:textId="77777777" w:rsidR="003A09FE" w:rsidRDefault="0050501C" w:rsidP="003A09FE">
      <w:r>
        <w:t>January 1, 2022 for calendar year plans or first day of the first plan year after January 1, 2022 for non-calendar year plans</w:t>
      </w:r>
      <w:r w:rsidDel="002456C2">
        <w:t xml:space="preserve"> </w:t>
      </w:r>
      <w:bookmarkStart w:id="19" w:name="_Toc101537881"/>
    </w:p>
    <w:p w14:paraId="0AF6FB10" w14:textId="07F3F6F4" w:rsidR="00CB4F68" w:rsidRDefault="00CB4F68" w:rsidP="00CB4F68">
      <w:pPr>
        <w:pStyle w:val="Heading2"/>
      </w:pPr>
      <w:bookmarkStart w:id="20" w:name="_Toc104552574"/>
      <w:r w:rsidRPr="00CB4F68">
        <w:t>What is involved in the QPA process?</w:t>
      </w:r>
      <w:bookmarkEnd w:id="19"/>
      <w:bookmarkEnd w:id="20"/>
    </w:p>
    <w:p w14:paraId="400A5447" w14:textId="77777777" w:rsidR="00CB4F68" w:rsidRDefault="00CB4F68" w:rsidP="00CB4F68">
      <w:r w:rsidRPr="00CB4F68">
        <w:t xml:space="preserve">Federal law mandates that </w:t>
      </w:r>
      <w:r>
        <w:t xml:space="preserve">Self-Funded Health Plans pay a regulated “Qualified Payment Amount” (QPA) for certain out-of-network services. On behalf of our clients, Allegiance coordinates identification of QPA claims and repricing of QPA claims in partnership with our vendors. </w:t>
      </w:r>
    </w:p>
    <w:p w14:paraId="674FFBDC" w14:textId="77777777" w:rsidR="00CB4F68" w:rsidRDefault="00CB4F68" w:rsidP="00CB4F68">
      <w:r>
        <w:t>As part of the regulation, providers can dispute a QPA determination. Allegiance, in partnership with Multiplan, will coordinate this dispute and the related arbitration process on behalf of our clients.</w:t>
      </w:r>
    </w:p>
    <w:p w14:paraId="027E1F7C" w14:textId="77777777" w:rsidR="00CB4F68" w:rsidRDefault="00CB4F68" w:rsidP="00CB4F68">
      <w:pPr>
        <w:pStyle w:val="Heading2"/>
      </w:pPr>
      <w:bookmarkStart w:id="21" w:name="_Toc101537882"/>
      <w:bookmarkStart w:id="22" w:name="_Toc104552575"/>
      <w:r>
        <w:t>Which claims qualify for QPA?</w:t>
      </w:r>
      <w:bookmarkEnd w:id="21"/>
      <w:bookmarkEnd w:id="22"/>
      <w:r>
        <w:t xml:space="preserve"> </w:t>
      </w:r>
    </w:p>
    <w:p w14:paraId="3B8A957D" w14:textId="77777777" w:rsidR="00CB4F68" w:rsidRDefault="00CB4F68" w:rsidP="00CB4F68">
      <w:r>
        <w:t>Federal law has identified certain out-of-network services for the QPA process including, but not limited to:</w:t>
      </w:r>
    </w:p>
    <w:p w14:paraId="4E95B427" w14:textId="77777777" w:rsidR="00CB4F68" w:rsidRDefault="00CB4F68" w:rsidP="00CB4F68">
      <w:pPr>
        <w:pStyle w:val="ListParagraph"/>
        <w:numPr>
          <w:ilvl w:val="0"/>
          <w:numId w:val="3"/>
        </w:numPr>
      </w:pPr>
      <w:r>
        <w:t>Air Ambulance Services</w:t>
      </w:r>
    </w:p>
    <w:p w14:paraId="602D218B" w14:textId="77777777" w:rsidR="00CB4F68" w:rsidRDefault="00CB4F68" w:rsidP="00CB4F68">
      <w:pPr>
        <w:pStyle w:val="ListParagraph"/>
        <w:numPr>
          <w:ilvl w:val="0"/>
          <w:numId w:val="3"/>
        </w:numPr>
      </w:pPr>
      <w:r>
        <w:t>Non-network emergency services (in the event of medical emergencies)</w:t>
      </w:r>
    </w:p>
    <w:p w14:paraId="3E6CC87C" w14:textId="77777777" w:rsidR="00CB4F68" w:rsidRDefault="00CB4F68" w:rsidP="00CB4F68">
      <w:pPr>
        <w:pStyle w:val="ListParagraph"/>
        <w:numPr>
          <w:ilvl w:val="0"/>
          <w:numId w:val="3"/>
        </w:numPr>
      </w:pPr>
      <w:r>
        <w:t>Non-network providers performing services at network hospitals for which a patient has no choice</w:t>
      </w:r>
    </w:p>
    <w:p w14:paraId="6E54019B" w14:textId="77777777" w:rsidR="00CB4F68" w:rsidRDefault="00CB4F68" w:rsidP="00CB4F68">
      <w:pPr>
        <w:pStyle w:val="Heading2"/>
      </w:pPr>
      <w:bookmarkStart w:id="23" w:name="_Toc101537883"/>
      <w:bookmarkStart w:id="24" w:name="_Toc104552576"/>
      <w:r>
        <w:t>What is the QPA?</w:t>
      </w:r>
      <w:bookmarkEnd w:id="23"/>
      <w:bookmarkEnd w:id="24"/>
    </w:p>
    <w:p w14:paraId="27CE78DE" w14:textId="77777777" w:rsidR="00CB4F68" w:rsidRPr="00CB4F68" w:rsidRDefault="00CB4F68" w:rsidP="00CB4F68">
      <w:r>
        <w:t>The QPA allowable is calculated according to Federal Rules and is based on currently accepted rates for a specific geography.</w:t>
      </w:r>
    </w:p>
    <w:p w14:paraId="0ECD374A" w14:textId="1A6615F4" w:rsidR="00CB4F68" w:rsidRDefault="00CB4F68" w:rsidP="00CB4F68">
      <w:pPr>
        <w:pStyle w:val="Heading2"/>
      </w:pPr>
      <w:bookmarkStart w:id="25" w:name="_Toc101537885"/>
      <w:bookmarkStart w:id="26" w:name="_Toc104552578"/>
      <w:r>
        <w:lastRenderedPageBreak/>
        <w:t xml:space="preserve">What are the </w:t>
      </w:r>
      <w:r w:rsidR="000D6D4C">
        <w:t>fees</w:t>
      </w:r>
      <w:r>
        <w:t xml:space="preserve"> for QPA</w:t>
      </w:r>
      <w:r w:rsidR="000D6D4C">
        <w:t xml:space="preserve"> administration</w:t>
      </w:r>
      <w:r>
        <w:t>?</w:t>
      </w:r>
      <w:bookmarkEnd w:id="25"/>
      <w:bookmarkEnd w:id="26"/>
    </w:p>
    <w:p w14:paraId="71CECAAD" w14:textId="77777777" w:rsidR="00E94CAB" w:rsidRPr="00E94CAB" w:rsidRDefault="00CB4F68" w:rsidP="00E94CAB">
      <w:r w:rsidRPr="00CB4F68">
        <w:t xml:space="preserve">QPA determination is provided through your Cigna network access fee. If a provider disputes the applied QPA, </w:t>
      </w:r>
      <w:proofErr w:type="gramStart"/>
      <w:r w:rsidRPr="00CB4F68">
        <w:t>a per</w:t>
      </w:r>
      <w:proofErr w:type="gramEnd"/>
      <w:r w:rsidRPr="00CB4F68">
        <w:t xml:space="preserve"> case, post-payment negotiation and arbitration management fee is applied based on the specifics of the dispute detailed in the schedule below. Situations that escalate to the regulated mediation process will be charged an additional per case administration fee and an independent dispute resolution (IDR) entity fee (IDR fee will be refunded to the prevailing party at the conclusion of IDR process). The amounts for these fees are set by the Federal Government and will be applied to the applicable claims.  </w:t>
      </w:r>
    </w:p>
    <w:p w14:paraId="254242EA" w14:textId="77777777" w:rsidR="00E94CAB" w:rsidRPr="00E94CAB" w:rsidRDefault="00E94CAB" w:rsidP="00E94CAB">
      <w:r w:rsidRPr="00E94CAB">
        <w:t>The Plan Sponsor is responsible for any additional reimbursements owed to the provider, resulting from mediation that concludes in favor of the provider.</w:t>
      </w:r>
    </w:p>
    <w:p w14:paraId="7A0DCC6B" w14:textId="77777777" w:rsidR="000D6D4C" w:rsidRDefault="000D6D4C" w:rsidP="00CB4F68"/>
    <w:tbl>
      <w:tblPr>
        <w:tblW w:w="4742" w:type="dxa"/>
        <w:tblInd w:w="1820" w:type="dxa"/>
        <w:tblCellMar>
          <w:left w:w="0" w:type="dxa"/>
          <w:right w:w="0" w:type="dxa"/>
        </w:tblCellMar>
        <w:tblLook w:val="04A0" w:firstRow="1" w:lastRow="0" w:firstColumn="1" w:lastColumn="0" w:noHBand="0" w:noVBand="1"/>
      </w:tblPr>
      <w:tblGrid>
        <w:gridCol w:w="4742"/>
      </w:tblGrid>
      <w:tr w:rsidR="000D6D4C" w:rsidRPr="000D6D4C" w14:paraId="79ED97E5" w14:textId="77777777" w:rsidTr="00443FE0">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814A9" w14:textId="77777777" w:rsidR="000D6D4C" w:rsidRPr="000D6D4C" w:rsidRDefault="000D6D4C" w:rsidP="000D6D4C">
            <w:pPr>
              <w:rPr>
                <w:b/>
                <w:bCs/>
                <w:i/>
                <w:iCs/>
              </w:rPr>
            </w:pPr>
            <w:r w:rsidRPr="000D6D4C">
              <w:rPr>
                <w:b/>
                <w:bCs/>
                <w:i/>
                <w:iCs/>
              </w:rPr>
              <w:t>PER CLAIM NEGOTIATION FEE</w:t>
            </w:r>
          </w:p>
        </w:tc>
      </w:tr>
      <w:tr w:rsidR="000D6D4C" w:rsidRPr="000D6D4C" w14:paraId="151A0790" w14:textId="77777777" w:rsidTr="00443FE0">
        <w:tc>
          <w:tcPr>
            <w:tcW w:w="4742"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1528"/>
              <w:gridCol w:w="1398"/>
              <w:gridCol w:w="1580"/>
            </w:tblGrid>
            <w:tr w:rsidR="000D6D4C" w:rsidRPr="000D6D4C" w14:paraId="6701B92D" w14:textId="77777777" w:rsidTr="00443FE0">
              <w:tc>
                <w:tcPr>
                  <w:tcW w:w="1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E919D0" w14:textId="77777777" w:rsidR="000D6D4C" w:rsidRPr="000D6D4C" w:rsidRDefault="000D6D4C" w:rsidP="000D6D4C">
                  <w:pPr>
                    <w:rPr>
                      <w:b/>
                      <w:bCs/>
                      <w:i/>
                      <w:iCs/>
                    </w:rPr>
                  </w:pPr>
                  <w:r w:rsidRPr="000D6D4C">
                    <w:rPr>
                      <w:b/>
                      <w:bCs/>
                      <w:i/>
                      <w:iCs/>
                    </w:rPr>
                    <w:t>Claim Size</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901083" w14:textId="77777777" w:rsidR="000D6D4C" w:rsidRPr="000D6D4C" w:rsidRDefault="000D6D4C" w:rsidP="000D6D4C">
                  <w:pPr>
                    <w:rPr>
                      <w:b/>
                      <w:bCs/>
                      <w:i/>
                      <w:iCs/>
                    </w:rPr>
                  </w:pPr>
                  <w:r w:rsidRPr="000D6D4C">
                    <w:rPr>
                      <w:b/>
                      <w:bCs/>
                      <w:i/>
                      <w:iCs/>
                    </w:rPr>
                    <w:t>&lt; $5,000</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D64428" w14:textId="77777777" w:rsidR="000D6D4C" w:rsidRPr="000D6D4C" w:rsidRDefault="000D6D4C" w:rsidP="000D6D4C">
                  <w:pPr>
                    <w:rPr>
                      <w:b/>
                      <w:bCs/>
                      <w:i/>
                      <w:iCs/>
                    </w:rPr>
                  </w:pPr>
                  <w:r w:rsidRPr="000D6D4C">
                    <w:rPr>
                      <w:b/>
                      <w:bCs/>
                      <w:i/>
                      <w:iCs/>
                    </w:rPr>
                    <w:t>&gt;= $5,000</w:t>
                  </w:r>
                </w:p>
              </w:tc>
            </w:tr>
            <w:tr w:rsidR="000D6D4C" w:rsidRPr="000D6D4C" w14:paraId="7A75881E" w14:textId="77777777" w:rsidTr="00443FE0">
              <w:tc>
                <w:tcPr>
                  <w:tcW w:w="1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9DCEC" w14:textId="77777777" w:rsidR="000D6D4C" w:rsidRPr="000D6D4C" w:rsidRDefault="000D6D4C" w:rsidP="000D6D4C">
                  <w:pPr>
                    <w:rPr>
                      <w:b/>
                      <w:bCs/>
                      <w:i/>
                      <w:iCs/>
                    </w:rPr>
                  </w:pPr>
                  <w:r w:rsidRPr="000D6D4C">
                    <w:rPr>
                      <w:b/>
                      <w:bCs/>
                      <w:i/>
                      <w:iCs/>
                    </w:rPr>
                    <w:t>Successful</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14:paraId="090D20F4" w14:textId="77777777" w:rsidR="000D6D4C" w:rsidRPr="000D6D4C" w:rsidRDefault="000D6D4C" w:rsidP="000D6D4C">
                  <w:pPr>
                    <w:rPr>
                      <w:b/>
                      <w:bCs/>
                      <w:i/>
                      <w:iCs/>
                    </w:rPr>
                  </w:pPr>
                  <w:r w:rsidRPr="000D6D4C">
                    <w:rPr>
                      <w:b/>
                      <w:bCs/>
                      <w:i/>
                      <w:iCs/>
                    </w:rPr>
                    <w:t>$99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7B5F499" w14:textId="77777777" w:rsidR="000D6D4C" w:rsidRPr="000D6D4C" w:rsidRDefault="000D6D4C" w:rsidP="000D6D4C">
                  <w:pPr>
                    <w:rPr>
                      <w:b/>
                      <w:bCs/>
                      <w:i/>
                      <w:iCs/>
                    </w:rPr>
                  </w:pPr>
                  <w:r w:rsidRPr="000D6D4C">
                    <w:rPr>
                      <w:b/>
                      <w:bCs/>
                      <w:i/>
                      <w:iCs/>
                    </w:rPr>
                    <w:t>$179</w:t>
                  </w:r>
                </w:p>
              </w:tc>
            </w:tr>
            <w:tr w:rsidR="000D6D4C" w:rsidRPr="000D6D4C" w14:paraId="74D21615" w14:textId="77777777" w:rsidTr="00443FE0">
              <w:tc>
                <w:tcPr>
                  <w:tcW w:w="1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3CE61" w14:textId="77777777" w:rsidR="000D6D4C" w:rsidRPr="000D6D4C" w:rsidRDefault="000D6D4C" w:rsidP="000D6D4C">
                  <w:pPr>
                    <w:rPr>
                      <w:b/>
                      <w:bCs/>
                      <w:i/>
                      <w:iCs/>
                    </w:rPr>
                  </w:pPr>
                  <w:r w:rsidRPr="000D6D4C">
                    <w:rPr>
                      <w:b/>
                      <w:bCs/>
                      <w:i/>
                      <w:iCs/>
                    </w:rPr>
                    <w:t>Unsuccessful</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14:paraId="69410CDE" w14:textId="77777777" w:rsidR="000D6D4C" w:rsidRPr="000D6D4C" w:rsidRDefault="000D6D4C" w:rsidP="000D6D4C">
                  <w:pPr>
                    <w:rPr>
                      <w:b/>
                      <w:bCs/>
                      <w:i/>
                      <w:iCs/>
                    </w:rPr>
                  </w:pPr>
                  <w:r w:rsidRPr="000D6D4C">
                    <w:rPr>
                      <w:b/>
                      <w:bCs/>
                      <w:i/>
                      <w:iCs/>
                    </w:rPr>
                    <w:t>$69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F97923C" w14:textId="77777777" w:rsidR="000D6D4C" w:rsidRPr="000D6D4C" w:rsidRDefault="000D6D4C" w:rsidP="000D6D4C">
                  <w:pPr>
                    <w:rPr>
                      <w:b/>
                      <w:bCs/>
                      <w:i/>
                      <w:iCs/>
                    </w:rPr>
                  </w:pPr>
                  <w:r w:rsidRPr="000D6D4C">
                    <w:rPr>
                      <w:b/>
                      <w:bCs/>
                      <w:i/>
                      <w:iCs/>
                    </w:rPr>
                    <w:t>$69</w:t>
                  </w:r>
                </w:p>
              </w:tc>
            </w:tr>
            <w:tr w:rsidR="000D6D4C" w:rsidRPr="000D6D4C" w14:paraId="50B5BA29" w14:textId="77777777" w:rsidTr="00443FE0">
              <w:tc>
                <w:tcPr>
                  <w:tcW w:w="1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6216F" w14:textId="77777777" w:rsidR="000D6D4C" w:rsidRPr="000D6D4C" w:rsidRDefault="000D6D4C" w:rsidP="000D6D4C">
                  <w:pPr>
                    <w:rPr>
                      <w:b/>
                      <w:bCs/>
                      <w:i/>
                      <w:iCs/>
                    </w:rPr>
                  </w:pPr>
                  <w:r w:rsidRPr="000D6D4C">
                    <w:rPr>
                      <w:b/>
                      <w:bCs/>
                      <w:i/>
                      <w:iCs/>
                    </w:rPr>
                    <w:t>IDR</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14:paraId="125D7844" w14:textId="77777777" w:rsidR="000D6D4C" w:rsidRPr="000D6D4C" w:rsidRDefault="000D6D4C" w:rsidP="000D6D4C">
                  <w:pPr>
                    <w:rPr>
                      <w:b/>
                      <w:bCs/>
                      <w:i/>
                      <w:iCs/>
                    </w:rPr>
                  </w:pPr>
                  <w:r w:rsidRPr="000D6D4C">
                    <w:rPr>
                      <w:b/>
                      <w:bCs/>
                      <w:i/>
                      <w:iCs/>
                    </w:rPr>
                    <w:t>$141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6DB937C" w14:textId="77777777" w:rsidR="000D6D4C" w:rsidRPr="000D6D4C" w:rsidRDefault="000D6D4C" w:rsidP="000D6D4C">
                  <w:pPr>
                    <w:rPr>
                      <w:b/>
                      <w:bCs/>
                      <w:i/>
                      <w:iCs/>
                    </w:rPr>
                  </w:pPr>
                  <w:r w:rsidRPr="000D6D4C">
                    <w:rPr>
                      <w:b/>
                      <w:bCs/>
                      <w:i/>
                      <w:iCs/>
                    </w:rPr>
                    <w:t>$239</w:t>
                  </w:r>
                </w:p>
              </w:tc>
            </w:tr>
          </w:tbl>
          <w:p w14:paraId="66B3A6FC" w14:textId="77777777" w:rsidR="000D6D4C" w:rsidRPr="000D6D4C" w:rsidRDefault="000D6D4C" w:rsidP="000D6D4C"/>
        </w:tc>
      </w:tr>
      <w:tr w:rsidR="000D6D4C" w:rsidRPr="000D6D4C" w14:paraId="0F3EFB7F" w14:textId="77777777" w:rsidTr="00443FE0">
        <w:tc>
          <w:tcPr>
            <w:tcW w:w="4742" w:type="dxa"/>
            <w:tcBorders>
              <w:top w:val="single" w:sz="12" w:space="0" w:color="auto"/>
              <w:left w:val="single" w:sz="8" w:space="0" w:color="auto"/>
              <w:bottom w:val="single" w:sz="4" w:space="0" w:color="auto"/>
              <w:right w:val="single" w:sz="8" w:space="0" w:color="auto"/>
            </w:tcBorders>
            <w:tcMar>
              <w:top w:w="0" w:type="dxa"/>
              <w:left w:w="108" w:type="dxa"/>
              <w:bottom w:w="0" w:type="dxa"/>
              <w:right w:w="108" w:type="dxa"/>
            </w:tcMar>
          </w:tcPr>
          <w:p w14:paraId="22A0D603" w14:textId="77777777" w:rsidR="000D6D4C" w:rsidRPr="000D6D4C" w:rsidRDefault="000D6D4C" w:rsidP="000D6D4C">
            <w:pPr>
              <w:rPr>
                <w:b/>
                <w:bCs/>
                <w:i/>
                <w:iCs/>
              </w:rPr>
            </w:pPr>
            <w:r w:rsidRPr="000D6D4C">
              <w:rPr>
                <w:b/>
                <w:bCs/>
                <w:i/>
                <w:iCs/>
              </w:rPr>
              <w:t>OTHER FEES</w:t>
            </w:r>
          </w:p>
        </w:tc>
      </w:tr>
      <w:tr w:rsidR="000D6D4C" w:rsidRPr="000D6D4C" w14:paraId="6A4EA243" w14:textId="77777777" w:rsidTr="00443FE0">
        <w:tc>
          <w:tcPr>
            <w:tcW w:w="47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E42F8C5" w14:textId="77777777" w:rsidR="000D6D4C" w:rsidRPr="000D6D4C" w:rsidRDefault="000D6D4C" w:rsidP="000D6D4C">
            <w:pPr>
              <w:rPr>
                <w:bCs/>
                <w:i/>
                <w:iCs/>
              </w:rPr>
            </w:pPr>
            <w:r w:rsidRPr="000D6D4C">
              <w:rPr>
                <w:bCs/>
                <w:i/>
                <w:iCs/>
              </w:rPr>
              <w:t>IDR filing fee ($50 for the calendar year beginning January 1, 2022) and IDR arbitration fee which will be returned to the prevailing party at the conclusion of the IDR process (range set by CMS Technical Guidance)</w:t>
            </w:r>
          </w:p>
        </w:tc>
      </w:tr>
    </w:tbl>
    <w:p w14:paraId="65B3D88D" w14:textId="77777777" w:rsidR="000D6D4C" w:rsidRDefault="000D6D4C" w:rsidP="00CB4F68"/>
    <w:p w14:paraId="3F878EDC" w14:textId="77777777" w:rsidR="000D6D4C" w:rsidRDefault="000D6D4C" w:rsidP="00CB4F68">
      <w:r>
        <w:t xml:space="preserve">For negotiations resulting from a dispute, Multiplan is authorized to allow up to 120% of the QPA in an attempt to avoid the additional expense of the mediation process. </w:t>
      </w:r>
    </w:p>
    <w:p w14:paraId="4E806E81" w14:textId="77777777" w:rsidR="00CB4F68" w:rsidRDefault="00CB4F68" w:rsidP="00CB4F68">
      <w:pPr>
        <w:pStyle w:val="Heading2"/>
      </w:pPr>
      <w:bookmarkStart w:id="27" w:name="_Toc101537886"/>
      <w:bookmarkStart w:id="28" w:name="_Toc104552579"/>
      <w:r>
        <w:t>How will the QPA fees be billed?</w:t>
      </w:r>
      <w:bookmarkEnd w:id="27"/>
      <w:bookmarkEnd w:id="28"/>
      <w:r>
        <w:t xml:space="preserve"> </w:t>
      </w:r>
    </w:p>
    <w:p w14:paraId="301C29E0" w14:textId="77777777" w:rsidR="00CB4F68" w:rsidRDefault="00CB4F68" w:rsidP="00CB4F68">
      <w:r>
        <w:t xml:space="preserve">Any QPA fees will be billed through the claims feed. </w:t>
      </w:r>
    </w:p>
    <w:p w14:paraId="437F3624" w14:textId="77777777" w:rsidR="00CB4F68" w:rsidRDefault="00CB4F68" w:rsidP="000D6D4C"/>
    <w:p w14:paraId="024CCCA9" w14:textId="77777777" w:rsidR="000D6D4C" w:rsidRDefault="000D6D4C" w:rsidP="000D6D4C">
      <w:pPr>
        <w:pStyle w:val="Heading1"/>
      </w:pPr>
      <w:bookmarkStart w:id="29" w:name="_Toc101537887"/>
      <w:bookmarkStart w:id="30" w:name="_Toc104552580"/>
      <w:r>
        <w:t>CONTINUITY OF CARE SERVICES</w:t>
      </w:r>
      <w:bookmarkEnd w:id="29"/>
      <w:bookmarkEnd w:id="30"/>
    </w:p>
    <w:p w14:paraId="5754311B" w14:textId="77777777" w:rsidR="000D6D4C" w:rsidRDefault="000D6D4C" w:rsidP="000D6D4C">
      <w:pPr>
        <w:pStyle w:val="Heading2"/>
      </w:pPr>
      <w:bookmarkStart w:id="31" w:name="_Toc101537888"/>
      <w:bookmarkStart w:id="32" w:name="_Toc104552581"/>
      <w:r>
        <w:t>When are the Continuity of Care requirements effective?</w:t>
      </w:r>
      <w:bookmarkEnd w:id="31"/>
      <w:bookmarkEnd w:id="32"/>
    </w:p>
    <w:p w14:paraId="6A1D7A8C" w14:textId="77777777" w:rsidR="003A09FE" w:rsidRDefault="0050501C" w:rsidP="003A09FE">
      <w:r>
        <w:t>January 1, 2022 for calendar year plans or first day of the first plan year after January 1, 2022 for non-calendar year plans</w:t>
      </w:r>
      <w:r w:rsidDel="002456C2">
        <w:t xml:space="preserve"> </w:t>
      </w:r>
      <w:bookmarkStart w:id="33" w:name="_Toc101537889"/>
    </w:p>
    <w:p w14:paraId="53ECBE1D" w14:textId="204AA15F" w:rsidR="000D6D4C" w:rsidRDefault="000D6D4C" w:rsidP="000D6D4C">
      <w:pPr>
        <w:pStyle w:val="Heading2"/>
      </w:pPr>
      <w:bookmarkStart w:id="34" w:name="_Toc104552582"/>
      <w:r>
        <w:lastRenderedPageBreak/>
        <w:t>What are the Continuity of Care requirements in the CAA?</w:t>
      </w:r>
      <w:bookmarkEnd w:id="33"/>
      <w:bookmarkEnd w:id="34"/>
      <w:r>
        <w:t xml:space="preserve"> </w:t>
      </w:r>
    </w:p>
    <w:p w14:paraId="3C463F31" w14:textId="77777777" w:rsidR="000D6D4C" w:rsidRDefault="000D6D4C" w:rsidP="000D6D4C">
      <w:r w:rsidRPr="000D6D4C">
        <w:t>A member must be able to receive services at in-network coverage levels for specified medical and behavioral conditions when a health care provider leaves a health plan's network. This regulation requires a number actions by Allegiance to assist with our client’s  compliance, including identifying affected members across all applicable networks, sending notices to identified members, and facilitating appropriate clinical review of requested exceptions.</w:t>
      </w:r>
    </w:p>
    <w:p w14:paraId="6DF320C7" w14:textId="77777777" w:rsidR="000D6D4C" w:rsidRPr="00CE2303" w:rsidRDefault="000D6D4C" w:rsidP="00CE2303">
      <w:pPr>
        <w:pStyle w:val="Heading2"/>
      </w:pPr>
      <w:bookmarkStart w:id="35" w:name="_Toc104552583"/>
      <w:r w:rsidRPr="00CE2303">
        <w:t>How will Allegiance manage the Continuity of Care requirements on behalf of its clients?</w:t>
      </w:r>
      <w:bookmarkEnd w:id="35"/>
    </w:p>
    <w:p w14:paraId="233D544D" w14:textId="77777777" w:rsidR="000D6D4C" w:rsidRDefault="000D6D4C" w:rsidP="000D6D4C">
      <w:r>
        <w:t xml:space="preserve">Self-Funded Health Plans must send a notice to each impacted member upon learning of a provider termination from the network. Allegiance manages these mailings on behalf of our clients. </w:t>
      </w:r>
    </w:p>
    <w:p w14:paraId="02D7D7EE" w14:textId="77777777" w:rsidR="000D6D4C" w:rsidRDefault="000D6D4C" w:rsidP="000D6D4C">
      <w:r>
        <w:t xml:space="preserve">If a member returns the letter to request a Continuity of Care exception, Allegiance will manage these transition exceptions according to the regulation. </w:t>
      </w:r>
    </w:p>
    <w:p w14:paraId="2D8383A7" w14:textId="77777777" w:rsidR="000D6D4C" w:rsidRDefault="000D6D4C" w:rsidP="000D6D4C">
      <w:pPr>
        <w:pStyle w:val="Heading2"/>
      </w:pPr>
      <w:bookmarkStart w:id="36" w:name="_Toc101537890"/>
      <w:bookmarkStart w:id="37" w:name="_Toc104552584"/>
      <w:r>
        <w:t>What are the fees for the Continuity of Care administration provided by Allegiance?</w:t>
      </w:r>
      <w:bookmarkEnd w:id="36"/>
      <w:bookmarkEnd w:id="37"/>
    </w:p>
    <w:p w14:paraId="295E6E5F" w14:textId="77777777" w:rsidR="000D6D4C" w:rsidRDefault="000D6D4C" w:rsidP="000D6D4C">
      <w:r>
        <w:t>The mailing of notification letters to impacted members will be charged to the Plan Sponsor for a fee of $12/letter. This fee will be reviewed and adjusted annually to ensure it is reflective of our administrative costs.</w:t>
      </w:r>
    </w:p>
    <w:p w14:paraId="26BCEEAE" w14:textId="77777777" w:rsidR="00706CBB" w:rsidRDefault="00706CBB" w:rsidP="000D6D4C">
      <w:r>
        <w:t>If a member requests a Continuity of Care exception, an hourly fee is assessed based on the level of clinical review required: $100/</w:t>
      </w:r>
      <w:proofErr w:type="spellStart"/>
      <w:r>
        <w:t>hr</w:t>
      </w:r>
      <w:proofErr w:type="spellEnd"/>
      <w:r>
        <w:t xml:space="preserve"> for RN review, $275/</w:t>
      </w:r>
      <w:proofErr w:type="spellStart"/>
      <w:r>
        <w:t>hr</w:t>
      </w:r>
      <w:proofErr w:type="spellEnd"/>
      <w:r>
        <w:t xml:space="preserve"> for Physician review.</w:t>
      </w:r>
    </w:p>
    <w:p w14:paraId="391D5D95" w14:textId="77777777" w:rsidR="00F6208D" w:rsidRPr="00CE2303" w:rsidRDefault="00F6208D" w:rsidP="00CE2303">
      <w:pPr>
        <w:pStyle w:val="Heading2"/>
      </w:pPr>
      <w:bookmarkStart w:id="38" w:name="_Toc101537891"/>
      <w:bookmarkStart w:id="39" w:name="_Toc104552585"/>
      <w:r w:rsidRPr="00CE2303">
        <w:t>How are the Continuity of Care fees billed?</w:t>
      </w:r>
      <w:bookmarkEnd w:id="38"/>
      <w:bookmarkEnd w:id="39"/>
    </w:p>
    <w:p w14:paraId="369BE4D6" w14:textId="77777777" w:rsidR="00F6208D" w:rsidRDefault="00F6208D" w:rsidP="000D6D4C">
      <w:r>
        <w:t xml:space="preserve">The hourly review fees will be billed through the claims feed. </w:t>
      </w:r>
    </w:p>
    <w:p w14:paraId="15A6B911" w14:textId="77777777" w:rsidR="00706CBB" w:rsidRDefault="00706CBB" w:rsidP="000D6D4C"/>
    <w:p w14:paraId="3816740E" w14:textId="77777777" w:rsidR="00706CBB" w:rsidRDefault="00706CBB" w:rsidP="00706CBB">
      <w:pPr>
        <w:pStyle w:val="Heading1"/>
      </w:pPr>
      <w:bookmarkStart w:id="40" w:name="_Toc101537892"/>
      <w:bookmarkStart w:id="41" w:name="_Toc104552586"/>
      <w:r>
        <w:t>MENTAL HEALTH PARITY NQTL SURVEY</w:t>
      </w:r>
      <w:bookmarkEnd w:id="40"/>
      <w:bookmarkEnd w:id="41"/>
    </w:p>
    <w:p w14:paraId="506EFD60" w14:textId="77777777" w:rsidR="00706CBB" w:rsidRDefault="00706CBB" w:rsidP="00706CBB">
      <w:pPr>
        <w:pStyle w:val="Heading2"/>
      </w:pPr>
      <w:bookmarkStart w:id="42" w:name="_Toc101537893"/>
      <w:bookmarkStart w:id="43" w:name="_Toc104552587"/>
      <w:r>
        <w:t>When are the requirements for the NQTL Survey effective?</w:t>
      </w:r>
      <w:bookmarkEnd w:id="42"/>
      <w:bookmarkEnd w:id="43"/>
    </w:p>
    <w:p w14:paraId="4CFB1FDF" w14:textId="77777777" w:rsidR="00706CBB" w:rsidRDefault="00706CBB" w:rsidP="00706CBB">
      <w:r>
        <w:t>February 1, 2021</w:t>
      </w:r>
    </w:p>
    <w:p w14:paraId="5902793D" w14:textId="77777777" w:rsidR="00706CBB" w:rsidRDefault="00706CBB" w:rsidP="00706CBB">
      <w:pPr>
        <w:pStyle w:val="Heading2"/>
      </w:pPr>
      <w:bookmarkStart w:id="44" w:name="_Toc101537894"/>
      <w:bookmarkStart w:id="45" w:name="_Toc104552588"/>
      <w:r>
        <w:t>What is the NQTL Survey Requirement?</w:t>
      </w:r>
      <w:bookmarkEnd w:id="44"/>
      <w:bookmarkEnd w:id="45"/>
    </w:p>
    <w:p w14:paraId="4EF20116" w14:textId="77777777" w:rsidR="00706CBB" w:rsidRDefault="00706CBB" w:rsidP="00706CBB">
      <w:r>
        <w:t>Self-Funded health Plans are required to annually survey their NQTL mental health benefits for compliance. Allegiance is able to provide these surveys to our clients for a per survey fee</w:t>
      </w:r>
      <w:r w:rsidR="002456C2">
        <w:t xml:space="preserve"> upon request</w:t>
      </w:r>
      <w:r>
        <w:t>.</w:t>
      </w:r>
    </w:p>
    <w:p w14:paraId="3520805C" w14:textId="77777777" w:rsidR="00706CBB" w:rsidRDefault="00706CBB" w:rsidP="00706CBB">
      <w:pPr>
        <w:pStyle w:val="Heading2"/>
      </w:pPr>
      <w:bookmarkStart w:id="46" w:name="_Toc101537895"/>
      <w:bookmarkStart w:id="47" w:name="_Toc104552589"/>
      <w:r>
        <w:t>What is the fee for Allegiance to provide the NQTL surveys?</w:t>
      </w:r>
      <w:bookmarkEnd w:id="46"/>
      <w:bookmarkEnd w:id="47"/>
      <w:r>
        <w:t xml:space="preserve"> </w:t>
      </w:r>
    </w:p>
    <w:p w14:paraId="3AE91B52" w14:textId="77777777" w:rsidR="00706CBB" w:rsidRDefault="00706CBB" w:rsidP="00706CBB">
      <w:r>
        <w:t>Allegiance will provide the surveys for a fee of $250 per survey</w:t>
      </w:r>
      <w:r w:rsidR="002456C2">
        <w:t xml:space="preserve"> upon request</w:t>
      </w:r>
      <w:r w:rsidR="00F6208D">
        <w:t>.</w:t>
      </w:r>
    </w:p>
    <w:p w14:paraId="1BC9E0B9" w14:textId="77777777" w:rsidR="00F6208D" w:rsidRDefault="00F6208D" w:rsidP="00F6208D">
      <w:pPr>
        <w:pStyle w:val="Heading2"/>
      </w:pPr>
      <w:bookmarkStart w:id="48" w:name="_Toc101537896"/>
      <w:bookmarkStart w:id="49" w:name="_Toc104552590"/>
      <w:r>
        <w:t>How are the NQTL survey fees billed?</w:t>
      </w:r>
      <w:bookmarkEnd w:id="48"/>
      <w:bookmarkEnd w:id="49"/>
    </w:p>
    <w:p w14:paraId="2ABEDB12" w14:textId="77777777" w:rsidR="00F6208D" w:rsidRPr="00706CBB" w:rsidRDefault="00F6208D" w:rsidP="00706CBB">
      <w:proofErr w:type="gramStart"/>
      <w:r>
        <w:t>The per</w:t>
      </w:r>
      <w:proofErr w:type="gramEnd"/>
      <w:r>
        <w:t xml:space="preserve"> survey fee is billed through </w:t>
      </w:r>
      <w:r w:rsidR="00262A25">
        <w:t>your monthly fixed cost bill</w:t>
      </w:r>
      <w:r>
        <w:t>.</w:t>
      </w:r>
    </w:p>
    <w:p w14:paraId="76E70E6A" w14:textId="77777777" w:rsidR="00706CBB" w:rsidRDefault="00706CBB" w:rsidP="000D6D4C"/>
    <w:p w14:paraId="1920E049" w14:textId="77777777" w:rsidR="00706CBB" w:rsidRDefault="004112D0" w:rsidP="004112D0">
      <w:pPr>
        <w:pStyle w:val="Heading1"/>
      </w:pPr>
      <w:bookmarkStart w:id="50" w:name="_Toc104552591"/>
      <w:r>
        <w:lastRenderedPageBreak/>
        <w:t>Transparency in Coverage Self Service Tool</w:t>
      </w:r>
      <w:bookmarkEnd w:id="50"/>
    </w:p>
    <w:p w14:paraId="1D491A07" w14:textId="77777777" w:rsidR="004112D0" w:rsidRDefault="004112D0" w:rsidP="004112D0">
      <w:pPr>
        <w:pStyle w:val="Heading2"/>
      </w:pPr>
      <w:bookmarkStart w:id="51" w:name="_Toc104552592"/>
      <w:r>
        <w:t>When does this requirement become effective?</w:t>
      </w:r>
      <w:bookmarkEnd w:id="51"/>
    </w:p>
    <w:p w14:paraId="1878394A" w14:textId="77777777" w:rsidR="004112D0" w:rsidRDefault="00262A25" w:rsidP="004112D0">
      <w:r>
        <w:t>This information must be available for plan years beginning on or after January 1, 2023 with respect to the 500 items and services listed in the Transparency in Coverage final rules. Information for all covered items and services must be available for plan years beginning on or after January 1, 2024.</w:t>
      </w:r>
    </w:p>
    <w:p w14:paraId="573A8EF1" w14:textId="77777777" w:rsidR="00262A25" w:rsidRDefault="00262A25" w:rsidP="00262A25">
      <w:pPr>
        <w:pStyle w:val="Heading2"/>
      </w:pPr>
      <w:bookmarkStart w:id="52" w:name="_Toc104552593"/>
      <w:r>
        <w:t>What are the Transparency in Coverage Self Service Tool Requirements?</w:t>
      </w:r>
      <w:bookmarkEnd w:id="52"/>
    </w:p>
    <w:p w14:paraId="7C8AA331" w14:textId="77777777" w:rsidR="00262A25" w:rsidRDefault="00262A25" w:rsidP="00262A25">
      <w:r>
        <w:t xml:space="preserve">Self-Funded Health Plans are required to make price comparison information available to participants, beneficiaries, and enrollees through an internet-based self-service tool and in paper form, upon request. Future guidance is expected to clarify whether compliance with the internet-based self-service tool requirements of the Transparency in Coverage Final Rules also satisfy the analogous requirements set forth in the No Surprises Act Price Comparison Tools regulation. </w:t>
      </w:r>
    </w:p>
    <w:p w14:paraId="6DA3815D" w14:textId="155308DE" w:rsidR="00262A25" w:rsidRDefault="00262A25" w:rsidP="00262A25">
      <w:r>
        <w:t>Allegiance is working with a vendor partner to develop a tool that will satisfy our clients’ responsibilities regarding the Transparency in Coverage Self Service tool. This tool will be available to clients for an additional fixed cost fee to defray Allegiance’s costs for development and maintenance of the tool</w:t>
      </w:r>
      <w:r w:rsidR="006B7F95">
        <w:t>.</w:t>
      </w:r>
    </w:p>
    <w:p w14:paraId="34A6C2A6" w14:textId="77777777" w:rsidR="00262A25" w:rsidRDefault="00262A25" w:rsidP="00262A25">
      <w:pPr>
        <w:pStyle w:val="Heading2"/>
      </w:pPr>
      <w:bookmarkStart w:id="53" w:name="_Toc104552594"/>
      <w:r>
        <w:t xml:space="preserve">What is the fee for the Allegiance </w:t>
      </w:r>
      <w:proofErr w:type="spellStart"/>
      <w:r>
        <w:t>TiC</w:t>
      </w:r>
      <w:proofErr w:type="spellEnd"/>
      <w:r>
        <w:t xml:space="preserve"> Self Service Tool?</w:t>
      </w:r>
      <w:bookmarkEnd w:id="53"/>
    </w:p>
    <w:p w14:paraId="7C862980" w14:textId="77777777" w:rsidR="00262A25" w:rsidRDefault="00262A25" w:rsidP="00262A25">
      <w:r>
        <w:t>Costs for the proposed tool have not been finalized. Our goal is to make it as cost-effective as possible for our clients. It will be a PEPM fee and will be communicated in detail to clients prior to any billing for the fee.</w:t>
      </w:r>
    </w:p>
    <w:p w14:paraId="41F3137A" w14:textId="77777777" w:rsidR="00262A25" w:rsidRDefault="00262A25" w:rsidP="00262A25">
      <w:pPr>
        <w:pStyle w:val="Heading2"/>
      </w:pPr>
      <w:bookmarkStart w:id="54" w:name="_Toc104552595"/>
      <w:r>
        <w:t xml:space="preserve">How will the </w:t>
      </w:r>
      <w:proofErr w:type="spellStart"/>
      <w:r>
        <w:t>TiC</w:t>
      </w:r>
      <w:proofErr w:type="spellEnd"/>
      <w:r>
        <w:t xml:space="preserve"> Self Service Tool fee be billed?</w:t>
      </w:r>
      <w:bookmarkEnd w:id="54"/>
    </w:p>
    <w:p w14:paraId="253F1274" w14:textId="77777777" w:rsidR="00262A25" w:rsidRPr="00262A25" w:rsidRDefault="00262A25" w:rsidP="00262A25">
      <w:r>
        <w:t xml:space="preserve">The PEPM fee for the </w:t>
      </w:r>
      <w:proofErr w:type="spellStart"/>
      <w:r>
        <w:t>TiC</w:t>
      </w:r>
      <w:proofErr w:type="spellEnd"/>
      <w:r>
        <w:t xml:space="preserve"> Self Service Tool will be billed through your monthly fixed cost bill. </w:t>
      </w:r>
    </w:p>
    <w:p w14:paraId="7FB3AB87" w14:textId="77777777" w:rsidR="000D6D4C" w:rsidRPr="000D6D4C" w:rsidRDefault="000D6D4C" w:rsidP="000D6D4C"/>
    <w:p w14:paraId="2AC84D82" w14:textId="77777777" w:rsidR="000D6D4C" w:rsidRPr="000D6D4C" w:rsidRDefault="000D6D4C" w:rsidP="000D6D4C"/>
    <w:sectPr w:rsidR="000D6D4C" w:rsidRPr="000D6D4C" w:rsidSect="0047657B">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33E0E" w14:textId="77777777" w:rsidR="002A0271" w:rsidRDefault="002A0271" w:rsidP="00430ECF">
      <w:pPr>
        <w:spacing w:after="0" w:line="240" w:lineRule="auto"/>
      </w:pPr>
      <w:r>
        <w:separator/>
      </w:r>
    </w:p>
  </w:endnote>
  <w:endnote w:type="continuationSeparator" w:id="0">
    <w:p w14:paraId="3531AD83" w14:textId="77777777" w:rsidR="002A0271" w:rsidRDefault="002A0271" w:rsidP="0043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CA0D" w14:textId="77777777" w:rsidR="00430ECF" w:rsidRPr="00430ECF" w:rsidRDefault="003D3E2E">
    <w:pPr>
      <w:pStyle w:val="Footer"/>
    </w:pPr>
    <w:r>
      <w:rPr>
        <w:noProof/>
      </w:rPr>
      <mc:AlternateContent>
        <mc:Choice Requires="wps">
          <w:drawing>
            <wp:anchor distT="0" distB="0" distL="114300" distR="114300" simplePos="0" relativeHeight="251669504" behindDoc="0" locked="0" layoutInCell="1" allowOverlap="1" wp14:anchorId="01BECD5D" wp14:editId="0FD909AF">
              <wp:simplePos x="0" y="0"/>
              <wp:positionH relativeFrom="margin">
                <wp:posOffset>-790575</wp:posOffset>
              </wp:positionH>
              <wp:positionV relativeFrom="paragraph">
                <wp:posOffset>-635</wp:posOffset>
              </wp:positionV>
              <wp:extent cx="755332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553325" cy="266700"/>
                      </a:xfrm>
                      <a:prstGeom prst="rect">
                        <a:avLst/>
                      </a:prstGeom>
                      <a:solidFill>
                        <a:srgbClr val="002851"/>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D040E2" id="Rectangle 11" o:spid="_x0000_s1026" style="position:absolute;margin-left:-62.25pt;margin-top:-.05pt;width:594.75pt;height:21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" fillcolor="#002851" strokecolor="#1f3763 [1608]" strokeweight="1pt">
              <w10:wrap anchorx="margin"/>
            </v:rect>
          </w:pict>
        </mc:Fallback>
      </mc:AlternateContent>
    </w:r>
    <w:r w:rsidR="00430ECF">
      <w:rPr>
        <w:noProof/>
      </w:rPr>
      <mc:AlternateContent>
        <mc:Choice Requires="wps">
          <w:drawing>
            <wp:anchor distT="45720" distB="45720" distL="114300" distR="114300" simplePos="0" relativeHeight="251672576" behindDoc="0" locked="0" layoutInCell="1" allowOverlap="1" wp14:anchorId="14552817" wp14:editId="21EFB69A">
              <wp:simplePos x="0" y="0"/>
              <wp:positionH relativeFrom="margin">
                <wp:posOffset>-800100</wp:posOffset>
              </wp:positionH>
              <wp:positionV relativeFrom="paragraph">
                <wp:posOffset>8889</wp:posOffset>
              </wp:positionV>
              <wp:extent cx="7581900"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57175"/>
                      </a:xfrm>
                      <a:prstGeom prst="rect">
                        <a:avLst/>
                      </a:prstGeom>
                      <a:noFill/>
                      <a:ln w="9525">
                        <a:noFill/>
                        <a:miter lim="800000"/>
                        <a:headEnd/>
                        <a:tailEnd/>
                      </a:ln>
                    </wps:spPr>
                    <wps:txbx>
                      <w:txbxContent>
                        <w:p w14:paraId="6FD5617E" w14:textId="77777777" w:rsidR="003D3E2E" w:rsidRDefault="003D3E2E" w:rsidP="003D3E2E">
                          <w:pPr>
                            <w:rPr>
                              <w:rFonts w:ascii="Arial" w:hAnsi="Arial" w:cs="Arial"/>
                              <w:color w:val="FFFFFF"/>
                              <w:sz w:val="19"/>
                              <w:szCs w:val="19"/>
                            </w:rPr>
                          </w:pPr>
                          <w:r w:rsidRPr="006073E3">
                            <w:rPr>
                              <w:rFonts w:ascii="Arial" w:hAnsi="Arial" w:cs="Arial"/>
                              <w:smallCaps/>
                              <w:color w:val="FFFFFF"/>
                              <w:sz w:val="19"/>
                              <w:szCs w:val="19"/>
                            </w:rPr>
                            <w:t>2806 S. Garfield</w:t>
                          </w:r>
                          <w:proofErr w:type="gramStart"/>
                          <w:r w:rsidRPr="006073E3">
                            <w:rPr>
                              <w:rFonts w:ascii="Arial" w:hAnsi="Arial" w:cs="Arial"/>
                              <w:smallCaps/>
                              <w:color w:val="FFFFFF"/>
                              <w:sz w:val="19"/>
                              <w:szCs w:val="19"/>
                            </w:rPr>
                            <w:t>,  P.O</w:t>
                          </w:r>
                          <w:proofErr w:type="gramEnd"/>
                          <w:r w:rsidRPr="006073E3">
                            <w:rPr>
                              <w:rFonts w:ascii="Arial" w:hAnsi="Arial" w:cs="Arial"/>
                              <w:smallCaps/>
                              <w:color w:val="FFFFFF"/>
                              <w:sz w:val="19"/>
                              <w:szCs w:val="19"/>
                            </w:rPr>
                            <w:t>. Box 3018,   Missoula, MT   59806-3018</w:t>
                          </w:r>
                          <w:r w:rsidRPr="006073E3">
                            <w:rPr>
                              <w:rFonts w:ascii="Arial" w:hAnsi="Arial" w:cs="Arial"/>
                              <w:color w:val="FFFFFF"/>
                              <w:sz w:val="19"/>
                              <w:szCs w:val="19"/>
                            </w:rPr>
                            <w:t xml:space="preserve"> / Phone: (800) 877-1122   Fax (406) 721-2252 / www.</w:t>
                          </w:r>
                          <w:r>
                            <w:rPr>
                              <w:rFonts w:ascii="Arial" w:hAnsi="Arial" w:cs="Arial"/>
                              <w:color w:val="FFFFFF"/>
                              <w:sz w:val="19"/>
                              <w:szCs w:val="19"/>
                            </w:rPr>
                            <w:t>askallegiance</w:t>
                          </w:r>
                          <w:r w:rsidRPr="006073E3">
                            <w:rPr>
                              <w:rFonts w:ascii="Arial" w:hAnsi="Arial" w:cs="Arial"/>
                              <w:color w:val="FFFFFF"/>
                              <w:sz w:val="19"/>
                              <w:szCs w:val="19"/>
                            </w:rPr>
                            <w:t>.com</w:t>
                          </w:r>
                        </w:p>
                        <w:p w14:paraId="680A2006" w14:textId="77777777" w:rsidR="00430ECF" w:rsidRDefault="00430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3E3C0" id="_x0000_t202" coordsize="21600,21600" o:spt="202" path="m,l,21600r21600,l21600,xe">
              <v:stroke joinstyle="miter"/>
              <v:path gradientshapeok="t" o:connecttype="rect"/>
            </v:shapetype>
            <v:shape id="Text Box 2" o:spid="_x0000_s1027" type="#_x0000_t202" style="position:absolute;margin-left:-63pt;margin-top:.7pt;width:597pt;height:2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" filled="f" stroked="f">
              <v:textbox>
                <w:txbxContent>
                  <w:p w14:paraId="34C916D6" w14:textId="21316AAB" w:rsidR="003D3E2E" w:rsidRDefault="003D3E2E" w:rsidP="003D3E2E">
                    <w:pPr>
                      <w:rPr>
                        <w:rFonts w:ascii="Arial" w:hAnsi="Arial" w:cs="Arial"/>
                        <w:color w:val="FFFFFF"/>
                        <w:sz w:val="19"/>
                        <w:szCs w:val="19"/>
                      </w:rPr>
                    </w:pPr>
                    <w:r w:rsidRPr="006073E3">
                      <w:rPr>
                        <w:rFonts w:ascii="Arial" w:hAnsi="Arial" w:cs="Arial"/>
                        <w:smallCaps/>
                        <w:color w:val="FFFFFF"/>
                        <w:sz w:val="19"/>
                        <w:szCs w:val="19"/>
                      </w:rPr>
                      <w:t>2806 S. Garfield</w:t>
                    </w:r>
                    <w:proofErr w:type="gramStart"/>
                    <w:r w:rsidRPr="006073E3">
                      <w:rPr>
                        <w:rFonts w:ascii="Arial" w:hAnsi="Arial" w:cs="Arial"/>
                        <w:smallCaps/>
                        <w:color w:val="FFFFFF"/>
                        <w:sz w:val="19"/>
                        <w:szCs w:val="19"/>
                      </w:rPr>
                      <w:t>,  P.O</w:t>
                    </w:r>
                    <w:proofErr w:type="gramEnd"/>
                    <w:r w:rsidRPr="006073E3">
                      <w:rPr>
                        <w:rFonts w:ascii="Arial" w:hAnsi="Arial" w:cs="Arial"/>
                        <w:smallCaps/>
                        <w:color w:val="FFFFFF"/>
                        <w:sz w:val="19"/>
                        <w:szCs w:val="19"/>
                      </w:rPr>
                      <w:t>. Box 3018,   Missoula, MT   59806-3018</w:t>
                    </w:r>
                    <w:r w:rsidRPr="006073E3">
                      <w:rPr>
                        <w:rFonts w:ascii="Arial" w:hAnsi="Arial" w:cs="Arial"/>
                        <w:color w:val="FFFFFF"/>
                        <w:sz w:val="19"/>
                        <w:szCs w:val="19"/>
                      </w:rPr>
                      <w:t xml:space="preserve"> / Phone: (800) 877-1122   Fax (406) 721-2252 / www.</w:t>
                    </w:r>
                    <w:r>
                      <w:rPr>
                        <w:rFonts w:ascii="Arial" w:hAnsi="Arial" w:cs="Arial"/>
                        <w:color w:val="FFFFFF"/>
                        <w:sz w:val="19"/>
                        <w:szCs w:val="19"/>
                      </w:rPr>
                      <w:t>askallegiance</w:t>
                    </w:r>
                    <w:r w:rsidRPr="006073E3">
                      <w:rPr>
                        <w:rFonts w:ascii="Arial" w:hAnsi="Arial" w:cs="Arial"/>
                        <w:color w:val="FFFFFF"/>
                        <w:sz w:val="19"/>
                        <w:szCs w:val="19"/>
                      </w:rPr>
                      <w:t>.com</w:t>
                    </w:r>
                  </w:p>
                  <w:p w14:paraId="463098DA" w14:textId="3C2637A4" w:rsidR="00430ECF" w:rsidRDefault="00430ECF"/>
                </w:txbxContent>
              </v:textbox>
              <w10:wrap anchorx="margin"/>
            </v:shape>
          </w:pict>
        </mc:Fallback>
      </mc:AlternateContent>
    </w:r>
    <w:r w:rsidR="00430ECF">
      <w:rPr>
        <w:noProof/>
      </w:rPr>
      <mc:AlternateContent>
        <mc:Choice Requires="wps">
          <w:drawing>
            <wp:anchor distT="0" distB="0" distL="114300" distR="114300" simplePos="0" relativeHeight="251670528" behindDoc="0" locked="0" layoutInCell="1" allowOverlap="1" wp14:anchorId="043CE6EC" wp14:editId="2F73AF52">
              <wp:simplePos x="0" y="0"/>
              <wp:positionH relativeFrom="page">
                <wp:posOffset>165100</wp:posOffset>
              </wp:positionH>
              <wp:positionV relativeFrom="paragraph">
                <wp:posOffset>9606280</wp:posOffset>
              </wp:positionV>
              <wp:extent cx="7543800" cy="295275"/>
              <wp:effectExtent l="3175"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5275"/>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333399"/>
                            </a:solidFill>
                            <a:miter lim="800000"/>
                            <a:headEnd/>
                            <a:tailEnd/>
                          </a14:hiddenLine>
                        </a:ext>
                      </a:extLst>
                    </wps:spPr>
                    <wps:txbx>
                      <w:txbxContent>
                        <w:p w14:paraId="05081B82" w14:textId="77777777" w:rsidR="00430ECF" w:rsidRDefault="00430ECF" w:rsidP="00430ECF">
                          <w:pPr>
                            <w:rPr>
                              <w:rFonts w:ascii="Arial" w:hAnsi="Arial" w:cs="Arial"/>
                              <w:color w:val="FFFFFF"/>
                              <w:sz w:val="19"/>
                              <w:szCs w:val="19"/>
                            </w:rPr>
                          </w:pPr>
                          <w:r w:rsidRPr="006073E3">
                            <w:rPr>
                              <w:rFonts w:ascii="Arial" w:hAnsi="Arial" w:cs="Arial"/>
                              <w:smallCaps/>
                              <w:color w:val="FFFFFF"/>
                              <w:sz w:val="19"/>
                              <w:szCs w:val="19"/>
                            </w:rPr>
                            <w:t>2806 S. Garfield</w:t>
                          </w:r>
                          <w:proofErr w:type="gramStart"/>
                          <w:r w:rsidRPr="006073E3">
                            <w:rPr>
                              <w:rFonts w:ascii="Arial" w:hAnsi="Arial" w:cs="Arial"/>
                              <w:smallCaps/>
                              <w:color w:val="FFFFFF"/>
                              <w:sz w:val="19"/>
                              <w:szCs w:val="19"/>
                            </w:rPr>
                            <w:t>,  P.O</w:t>
                          </w:r>
                          <w:proofErr w:type="gramEnd"/>
                          <w:r w:rsidRPr="006073E3">
                            <w:rPr>
                              <w:rFonts w:ascii="Arial" w:hAnsi="Arial" w:cs="Arial"/>
                              <w:smallCaps/>
                              <w:color w:val="FFFFFF"/>
                              <w:sz w:val="19"/>
                              <w:szCs w:val="19"/>
                            </w:rPr>
                            <w:t>. Box 3018,   Missoula, MT   59806-3018</w:t>
                          </w:r>
                          <w:r w:rsidRPr="006073E3">
                            <w:rPr>
                              <w:rFonts w:ascii="Arial" w:hAnsi="Arial" w:cs="Arial"/>
                              <w:color w:val="FFFFFF"/>
                              <w:sz w:val="19"/>
                              <w:szCs w:val="19"/>
                            </w:rPr>
                            <w:t xml:space="preserve"> / Phone: (800) 877-1122   Fax (406) 721-2252 / www.</w:t>
                          </w:r>
                          <w:r>
                            <w:rPr>
                              <w:rFonts w:ascii="Arial" w:hAnsi="Arial" w:cs="Arial"/>
                              <w:color w:val="FFFFFF"/>
                              <w:sz w:val="19"/>
                              <w:szCs w:val="19"/>
                            </w:rPr>
                            <w:t>askallegiance</w:t>
                          </w:r>
                          <w:r w:rsidRPr="006073E3">
                            <w:rPr>
                              <w:rFonts w:ascii="Arial" w:hAnsi="Arial" w:cs="Arial"/>
                              <w:color w:val="FFFFFF"/>
                              <w:sz w:val="19"/>
                              <w:szCs w:val="19"/>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3pt;margin-top:756.4pt;width:594pt;height:23.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" filled="f" fillcolor="#339" stroked="f" strokecolor="#339">
              <v:textbox>
                <w:txbxContent>
                  <w:p w14:paraId="5C94D567" w14:textId="77777777" w:rsidR="00430ECF" w:rsidRDefault="00430ECF" w:rsidP="00430ECF">
                    <w:pPr>
                      <w:rPr>
                        <w:rFonts w:ascii="Arial" w:hAnsi="Arial" w:cs="Arial"/>
                        <w:color w:val="FFFFFF"/>
                        <w:sz w:val="19"/>
                        <w:szCs w:val="19"/>
                      </w:rPr>
                    </w:pPr>
                    <w:r w:rsidRPr="006073E3">
                      <w:rPr>
                        <w:rFonts w:ascii="Arial" w:hAnsi="Arial" w:cs="Arial"/>
                        <w:smallCaps/>
                        <w:color w:val="FFFFFF"/>
                        <w:sz w:val="19"/>
                        <w:szCs w:val="19"/>
                      </w:rPr>
                      <w:t>2806 S. Garfield</w:t>
                    </w:r>
                    <w:proofErr w:type="gramStart"/>
                    <w:r w:rsidRPr="006073E3">
                      <w:rPr>
                        <w:rFonts w:ascii="Arial" w:hAnsi="Arial" w:cs="Arial"/>
                        <w:smallCaps/>
                        <w:color w:val="FFFFFF"/>
                        <w:sz w:val="19"/>
                        <w:szCs w:val="19"/>
                      </w:rPr>
                      <w:t>,  P.O</w:t>
                    </w:r>
                    <w:proofErr w:type="gramEnd"/>
                    <w:r w:rsidRPr="006073E3">
                      <w:rPr>
                        <w:rFonts w:ascii="Arial" w:hAnsi="Arial" w:cs="Arial"/>
                        <w:smallCaps/>
                        <w:color w:val="FFFFFF"/>
                        <w:sz w:val="19"/>
                        <w:szCs w:val="19"/>
                      </w:rPr>
                      <w:t>. Box 3018,   Missoula, MT   59806-3018</w:t>
                    </w:r>
                    <w:r w:rsidRPr="006073E3">
                      <w:rPr>
                        <w:rFonts w:ascii="Arial" w:hAnsi="Arial" w:cs="Arial"/>
                        <w:color w:val="FFFFFF"/>
                        <w:sz w:val="19"/>
                        <w:szCs w:val="19"/>
                      </w:rPr>
                      <w:t xml:space="preserve"> / Phone: (800) 877-1122   Fax (406) 721-2252 / www.</w:t>
                    </w:r>
                    <w:r>
                      <w:rPr>
                        <w:rFonts w:ascii="Arial" w:hAnsi="Arial" w:cs="Arial"/>
                        <w:color w:val="FFFFFF"/>
                        <w:sz w:val="19"/>
                        <w:szCs w:val="19"/>
                      </w:rPr>
                      <w:t>askallegiance</w:t>
                    </w:r>
                    <w:r w:rsidRPr="006073E3">
                      <w:rPr>
                        <w:rFonts w:ascii="Arial" w:hAnsi="Arial" w:cs="Arial"/>
                        <w:color w:val="FFFFFF"/>
                        <w:sz w:val="19"/>
                        <w:szCs w:val="19"/>
                      </w:rPr>
                      <w:t>.com</w:t>
                    </w:r>
                  </w:p>
                </w:txbxContent>
              </v:textbox>
              <w10:wrap anchorx="page"/>
            </v:shape>
          </w:pict>
        </mc:Fallback>
      </mc:AlternateContent>
    </w:r>
    <w:r w:rsidR="00430ECF" w:rsidRPr="00430ECF">
      <w:rPr>
        <w:noProof/>
      </w:rPr>
      <mc:AlternateContent>
        <mc:Choice Requires="wps">
          <w:drawing>
            <wp:anchor distT="0" distB="0" distL="114300" distR="114300" simplePos="0" relativeHeight="251667456" behindDoc="0" locked="0" layoutInCell="1" allowOverlap="1" wp14:anchorId="0419B07D" wp14:editId="68945AC3">
              <wp:simplePos x="0" y="0"/>
              <wp:positionH relativeFrom="page">
                <wp:align>center</wp:align>
              </wp:positionH>
              <wp:positionV relativeFrom="paragraph">
                <wp:posOffset>4918710</wp:posOffset>
              </wp:positionV>
              <wp:extent cx="7543800" cy="228600"/>
              <wp:effectExtent l="9525" t="1333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228600"/>
                      </a:xfrm>
                      <a:prstGeom prst="rect">
                        <a:avLst/>
                      </a:prstGeom>
                      <a:solidFill>
                        <a:srgbClr val="002851"/>
                      </a:solidFill>
                      <a:ln w="9525">
                        <a:solidFill>
                          <a:srgbClr val="0000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F9432" id="Rectangle 9" o:spid="_x0000_s1026" style="position:absolute;margin-left:0;margin-top:387.3pt;width:594pt;height:18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" fillcolor="#002851" strokecolor="#0000be">
              <w10:wrap anchorx="page"/>
            </v:rect>
          </w:pict>
        </mc:Fallback>
      </mc:AlternateContent>
    </w:r>
    <w:r w:rsidR="00430ECF" w:rsidRPr="00430ECF">
      <w:rPr>
        <w:noProof/>
      </w:rPr>
      <mc:AlternateContent>
        <mc:Choice Requires="wps">
          <w:drawing>
            <wp:anchor distT="0" distB="0" distL="114300" distR="114300" simplePos="0" relativeHeight="251666432" behindDoc="0" locked="0" layoutInCell="1" allowOverlap="1" wp14:anchorId="1E6AE341" wp14:editId="059CE41F">
              <wp:simplePos x="0" y="0"/>
              <wp:positionH relativeFrom="page">
                <wp:align>center</wp:align>
              </wp:positionH>
              <wp:positionV relativeFrom="paragraph">
                <wp:posOffset>9614535</wp:posOffset>
              </wp:positionV>
              <wp:extent cx="7543800" cy="2286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228600"/>
                      </a:xfrm>
                      <a:prstGeom prst="rect">
                        <a:avLst/>
                      </a:prstGeom>
                      <a:solidFill>
                        <a:srgbClr val="002851"/>
                      </a:solidFill>
                      <a:ln w="9525">
                        <a:solidFill>
                          <a:srgbClr val="0000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6EA2" id="Rectangle 8" o:spid="_x0000_s1026" style="position:absolute;margin-left:0;margin-top:757.05pt;width:594pt;height:18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" fillcolor="#002851" strokecolor="#0000be">
              <w10:wrap anchorx="page"/>
            </v:rect>
          </w:pict>
        </mc:Fallback>
      </mc:AlternateContent>
    </w:r>
    <w:r w:rsidR="00430ECF" w:rsidRPr="00430ECF">
      <w:rPr>
        <w:noProof/>
      </w:rPr>
      <mc:AlternateContent>
        <mc:Choice Requires="wps">
          <w:drawing>
            <wp:anchor distT="0" distB="0" distL="114300" distR="114300" simplePos="0" relativeHeight="251665408" behindDoc="0" locked="0" layoutInCell="1" allowOverlap="1" wp14:anchorId="6EE832E1" wp14:editId="5CF4D5BA">
              <wp:simplePos x="0" y="0"/>
              <wp:positionH relativeFrom="page">
                <wp:posOffset>165100</wp:posOffset>
              </wp:positionH>
              <wp:positionV relativeFrom="paragraph">
                <wp:posOffset>9606280</wp:posOffset>
              </wp:positionV>
              <wp:extent cx="7543800" cy="295275"/>
              <wp:effectExtent l="3175"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5275"/>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333399"/>
                            </a:solidFill>
                            <a:miter lim="800000"/>
                            <a:headEnd/>
                            <a:tailEnd/>
                          </a14:hiddenLine>
                        </a:ext>
                      </a:extLst>
                    </wps:spPr>
                    <wps:txbx>
                      <w:txbxContent>
                        <w:p w14:paraId="4F66462B" w14:textId="77777777" w:rsidR="00430ECF" w:rsidRDefault="00430ECF" w:rsidP="00430ECF">
                          <w:pPr>
                            <w:rPr>
                              <w:rFonts w:ascii="Arial" w:hAnsi="Arial" w:cs="Arial"/>
                              <w:color w:val="FFFFFF"/>
                              <w:sz w:val="19"/>
                              <w:szCs w:val="19"/>
                            </w:rPr>
                          </w:pPr>
                          <w:r w:rsidRPr="006073E3">
                            <w:rPr>
                              <w:rFonts w:ascii="Arial" w:hAnsi="Arial" w:cs="Arial"/>
                              <w:smallCaps/>
                              <w:color w:val="FFFFFF"/>
                              <w:sz w:val="19"/>
                              <w:szCs w:val="19"/>
                            </w:rPr>
                            <w:t>2806 S. Garfield</w:t>
                          </w:r>
                          <w:proofErr w:type="gramStart"/>
                          <w:r w:rsidRPr="006073E3">
                            <w:rPr>
                              <w:rFonts w:ascii="Arial" w:hAnsi="Arial" w:cs="Arial"/>
                              <w:smallCaps/>
                              <w:color w:val="FFFFFF"/>
                              <w:sz w:val="19"/>
                              <w:szCs w:val="19"/>
                            </w:rPr>
                            <w:t>,  P.O</w:t>
                          </w:r>
                          <w:proofErr w:type="gramEnd"/>
                          <w:r w:rsidRPr="006073E3">
                            <w:rPr>
                              <w:rFonts w:ascii="Arial" w:hAnsi="Arial" w:cs="Arial"/>
                              <w:smallCaps/>
                              <w:color w:val="FFFFFF"/>
                              <w:sz w:val="19"/>
                              <w:szCs w:val="19"/>
                            </w:rPr>
                            <w:t>. Box 3018,   Missoula, MT   59806-3018</w:t>
                          </w:r>
                          <w:r w:rsidRPr="006073E3">
                            <w:rPr>
                              <w:rFonts w:ascii="Arial" w:hAnsi="Arial" w:cs="Arial"/>
                              <w:color w:val="FFFFFF"/>
                              <w:sz w:val="19"/>
                              <w:szCs w:val="19"/>
                            </w:rPr>
                            <w:t xml:space="preserve"> / Phone: (800) 877-1122   Fax (406) 721-2252 / www.</w:t>
                          </w:r>
                          <w:r>
                            <w:rPr>
                              <w:rFonts w:ascii="Arial" w:hAnsi="Arial" w:cs="Arial"/>
                              <w:color w:val="FFFFFF"/>
                              <w:sz w:val="19"/>
                              <w:szCs w:val="19"/>
                            </w:rPr>
                            <w:t>askallegiance</w:t>
                          </w:r>
                          <w:r w:rsidRPr="006073E3">
                            <w:rPr>
                              <w:rFonts w:ascii="Arial" w:hAnsi="Arial" w:cs="Arial"/>
                              <w:color w:val="FFFFFF"/>
                              <w:sz w:val="19"/>
                              <w:szCs w:val="19"/>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3pt;margin-top:756.4pt;width:594pt;height:2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" filled="f" fillcolor="#339" stroked="f" strokecolor="#339">
              <v:textbox>
                <w:txbxContent>
                  <w:p w14:paraId="761CE164" w14:textId="77777777" w:rsidR="00430ECF" w:rsidRDefault="00430ECF" w:rsidP="00430ECF">
                    <w:pPr>
                      <w:rPr>
                        <w:rFonts w:ascii="Arial" w:hAnsi="Arial" w:cs="Arial"/>
                        <w:color w:val="FFFFFF"/>
                        <w:sz w:val="19"/>
                        <w:szCs w:val="19"/>
                      </w:rPr>
                    </w:pPr>
                    <w:r w:rsidRPr="006073E3">
                      <w:rPr>
                        <w:rFonts w:ascii="Arial" w:hAnsi="Arial" w:cs="Arial"/>
                        <w:smallCaps/>
                        <w:color w:val="FFFFFF"/>
                        <w:sz w:val="19"/>
                        <w:szCs w:val="19"/>
                      </w:rPr>
                      <w:t>2806 S. Garfield</w:t>
                    </w:r>
                    <w:proofErr w:type="gramStart"/>
                    <w:r w:rsidRPr="006073E3">
                      <w:rPr>
                        <w:rFonts w:ascii="Arial" w:hAnsi="Arial" w:cs="Arial"/>
                        <w:smallCaps/>
                        <w:color w:val="FFFFFF"/>
                        <w:sz w:val="19"/>
                        <w:szCs w:val="19"/>
                      </w:rPr>
                      <w:t>,  P.O</w:t>
                    </w:r>
                    <w:proofErr w:type="gramEnd"/>
                    <w:r w:rsidRPr="006073E3">
                      <w:rPr>
                        <w:rFonts w:ascii="Arial" w:hAnsi="Arial" w:cs="Arial"/>
                        <w:smallCaps/>
                        <w:color w:val="FFFFFF"/>
                        <w:sz w:val="19"/>
                        <w:szCs w:val="19"/>
                      </w:rPr>
                      <w:t>. Box 3018,   Missoula, MT   59806-3018</w:t>
                    </w:r>
                    <w:r w:rsidRPr="006073E3">
                      <w:rPr>
                        <w:rFonts w:ascii="Arial" w:hAnsi="Arial" w:cs="Arial"/>
                        <w:color w:val="FFFFFF"/>
                        <w:sz w:val="19"/>
                        <w:szCs w:val="19"/>
                      </w:rPr>
                      <w:t xml:space="preserve"> / Phone: (800) 877-1122   Fax (406) 721-2252 / www.</w:t>
                    </w:r>
                    <w:r>
                      <w:rPr>
                        <w:rFonts w:ascii="Arial" w:hAnsi="Arial" w:cs="Arial"/>
                        <w:color w:val="FFFFFF"/>
                        <w:sz w:val="19"/>
                        <w:szCs w:val="19"/>
                      </w:rPr>
                      <w:t>askallegiance</w:t>
                    </w:r>
                    <w:r w:rsidRPr="006073E3">
                      <w:rPr>
                        <w:rFonts w:ascii="Arial" w:hAnsi="Arial" w:cs="Arial"/>
                        <w:color w:val="FFFFFF"/>
                        <w:sz w:val="19"/>
                        <w:szCs w:val="19"/>
                      </w:rPr>
                      <w:t>.com</w:t>
                    </w:r>
                  </w:p>
                </w:txbxContent>
              </v:textbox>
              <w10:wrap anchorx="page"/>
            </v:shape>
          </w:pict>
        </mc:Fallback>
      </mc:AlternateContent>
    </w:r>
    <w:r w:rsidR="00430ECF" w:rsidRPr="00430ECF">
      <w:rPr>
        <w:noProof/>
      </w:rPr>
      <mc:AlternateContent>
        <mc:Choice Requires="wps">
          <w:drawing>
            <wp:anchor distT="0" distB="0" distL="114300" distR="114300" simplePos="0" relativeHeight="251664384" behindDoc="0" locked="0" layoutInCell="1" allowOverlap="1" wp14:anchorId="37B8214E" wp14:editId="2DE273EB">
              <wp:simplePos x="0" y="0"/>
              <wp:positionH relativeFrom="page">
                <wp:align>center</wp:align>
              </wp:positionH>
              <wp:positionV relativeFrom="paragraph">
                <wp:posOffset>9614535</wp:posOffset>
              </wp:positionV>
              <wp:extent cx="7543800" cy="228600"/>
              <wp:effectExtent l="9525" t="1333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228600"/>
                      </a:xfrm>
                      <a:prstGeom prst="rect">
                        <a:avLst/>
                      </a:prstGeom>
                      <a:solidFill>
                        <a:srgbClr val="002851"/>
                      </a:solidFill>
                      <a:ln w="9525">
                        <a:solidFill>
                          <a:srgbClr val="0000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61D62" id="Rectangle 6" o:spid="_x0000_s1026" style="position:absolute;margin-left:0;margin-top:757.05pt;width:594pt;height:18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" fillcolor="#002851" strokecolor="#0000be">
              <w10:wrap anchorx="page"/>
            </v:rect>
          </w:pict>
        </mc:Fallback>
      </mc:AlternateContent>
    </w:r>
    <w:r w:rsidR="00430ECF" w:rsidRPr="00430ECF">
      <w:rPr>
        <w:noProof/>
      </w:rPr>
      <mc:AlternateContent>
        <mc:Choice Requires="wps">
          <w:drawing>
            <wp:anchor distT="0" distB="0" distL="114300" distR="114300" simplePos="0" relativeHeight="251663360" behindDoc="0" locked="0" layoutInCell="1" allowOverlap="1" wp14:anchorId="6385DC41" wp14:editId="215F9A4F">
              <wp:simplePos x="0" y="0"/>
              <wp:positionH relativeFrom="page">
                <wp:posOffset>165100</wp:posOffset>
              </wp:positionH>
              <wp:positionV relativeFrom="paragraph">
                <wp:posOffset>9606280</wp:posOffset>
              </wp:positionV>
              <wp:extent cx="7543800" cy="295275"/>
              <wp:effectExtent l="3175"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5275"/>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333399"/>
                            </a:solidFill>
                            <a:miter lim="800000"/>
                            <a:headEnd/>
                            <a:tailEnd/>
                          </a14:hiddenLine>
                        </a:ext>
                      </a:extLst>
                    </wps:spPr>
                    <wps:txbx>
                      <w:txbxContent>
                        <w:p w14:paraId="6165F3BA" w14:textId="77777777" w:rsidR="00430ECF" w:rsidRDefault="00430ECF" w:rsidP="00430ECF">
                          <w:pPr>
                            <w:rPr>
                              <w:rFonts w:ascii="Arial" w:hAnsi="Arial" w:cs="Arial"/>
                              <w:color w:val="FFFFFF"/>
                              <w:sz w:val="19"/>
                              <w:szCs w:val="19"/>
                            </w:rPr>
                          </w:pPr>
                          <w:r w:rsidRPr="006073E3">
                            <w:rPr>
                              <w:rFonts w:ascii="Arial" w:hAnsi="Arial" w:cs="Arial"/>
                              <w:smallCaps/>
                              <w:color w:val="FFFFFF"/>
                              <w:sz w:val="19"/>
                              <w:szCs w:val="19"/>
                            </w:rPr>
                            <w:t>2806 S. Garfield</w:t>
                          </w:r>
                          <w:proofErr w:type="gramStart"/>
                          <w:r w:rsidRPr="006073E3">
                            <w:rPr>
                              <w:rFonts w:ascii="Arial" w:hAnsi="Arial" w:cs="Arial"/>
                              <w:smallCaps/>
                              <w:color w:val="FFFFFF"/>
                              <w:sz w:val="19"/>
                              <w:szCs w:val="19"/>
                            </w:rPr>
                            <w:t>,  P.O</w:t>
                          </w:r>
                          <w:proofErr w:type="gramEnd"/>
                          <w:r w:rsidRPr="006073E3">
                            <w:rPr>
                              <w:rFonts w:ascii="Arial" w:hAnsi="Arial" w:cs="Arial"/>
                              <w:smallCaps/>
                              <w:color w:val="FFFFFF"/>
                              <w:sz w:val="19"/>
                              <w:szCs w:val="19"/>
                            </w:rPr>
                            <w:t>. Box 3018,   Missoula, MT   59806-3018</w:t>
                          </w:r>
                          <w:r w:rsidRPr="006073E3">
                            <w:rPr>
                              <w:rFonts w:ascii="Arial" w:hAnsi="Arial" w:cs="Arial"/>
                              <w:color w:val="FFFFFF"/>
                              <w:sz w:val="19"/>
                              <w:szCs w:val="19"/>
                            </w:rPr>
                            <w:t xml:space="preserve"> / Phone: (800) 877-1122   Fax (406) 721-2252 / www.</w:t>
                          </w:r>
                          <w:r>
                            <w:rPr>
                              <w:rFonts w:ascii="Arial" w:hAnsi="Arial" w:cs="Arial"/>
                              <w:color w:val="FFFFFF"/>
                              <w:sz w:val="19"/>
                              <w:szCs w:val="19"/>
                            </w:rPr>
                            <w:t>askallegiance</w:t>
                          </w:r>
                          <w:r w:rsidRPr="006073E3">
                            <w:rPr>
                              <w:rFonts w:ascii="Arial" w:hAnsi="Arial" w:cs="Arial"/>
                              <w:color w:val="FFFFFF"/>
                              <w:sz w:val="19"/>
                              <w:szCs w:val="19"/>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3pt;margin-top:756.4pt;width:594pt;height:2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" filled="f" fillcolor="#339" stroked="f" strokecolor="#339">
              <v:textbox>
                <w:txbxContent>
                  <w:p w14:paraId="550109EB" w14:textId="77777777" w:rsidR="00430ECF" w:rsidRDefault="00430ECF" w:rsidP="00430ECF">
                    <w:pPr>
                      <w:rPr>
                        <w:rFonts w:ascii="Arial" w:hAnsi="Arial" w:cs="Arial"/>
                        <w:color w:val="FFFFFF"/>
                        <w:sz w:val="19"/>
                        <w:szCs w:val="19"/>
                      </w:rPr>
                    </w:pPr>
                    <w:r w:rsidRPr="006073E3">
                      <w:rPr>
                        <w:rFonts w:ascii="Arial" w:hAnsi="Arial" w:cs="Arial"/>
                        <w:smallCaps/>
                        <w:color w:val="FFFFFF"/>
                        <w:sz w:val="19"/>
                        <w:szCs w:val="19"/>
                      </w:rPr>
                      <w:t>2806 S. Garfield</w:t>
                    </w:r>
                    <w:proofErr w:type="gramStart"/>
                    <w:r w:rsidRPr="006073E3">
                      <w:rPr>
                        <w:rFonts w:ascii="Arial" w:hAnsi="Arial" w:cs="Arial"/>
                        <w:smallCaps/>
                        <w:color w:val="FFFFFF"/>
                        <w:sz w:val="19"/>
                        <w:szCs w:val="19"/>
                      </w:rPr>
                      <w:t>,  P.O</w:t>
                    </w:r>
                    <w:proofErr w:type="gramEnd"/>
                    <w:r w:rsidRPr="006073E3">
                      <w:rPr>
                        <w:rFonts w:ascii="Arial" w:hAnsi="Arial" w:cs="Arial"/>
                        <w:smallCaps/>
                        <w:color w:val="FFFFFF"/>
                        <w:sz w:val="19"/>
                        <w:szCs w:val="19"/>
                      </w:rPr>
                      <w:t>. Box 3018,   Missoula, MT   59806-3018</w:t>
                    </w:r>
                    <w:r w:rsidRPr="006073E3">
                      <w:rPr>
                        <w:rFonts w:ascii="Arial" w:hAnsi="Arial" w:cs="Arial"/>
                        <w:color w:val="FFFFFF"/>
                        <w:sz w:val="19"/>
                        <w:szCs w:val="19"/>
                      </w:rPr>
                      <w:t xml:space="preserve"> / Phone: (800) 877-1122   Fax (406) 721-2252 / www.</w:t>
                    </w:r>
                    <w:r>
                      <w:rPr>
                        <w:rFonts w:ascii="Arial" w:hAnsi="Arial" w:cs="Arial"/>
                        <w:color w:val="FFFFFF"/>
                        <w:sz w:val="19"/>
                        <w:szCs w:val="19"/>
                      </w:rPr>
                      <w:t>askallegiance</w:t>
                    </w:r>
                    <w:r w:rsidRPr="006073E3">
                      <w:rPr>
                        <w:rFonts w:ascii="Arial" w:hAnsi="Arial" w:cs="Arial"/>
                        <w:color w:val="FFFFFF"/>
                        <w:sz w:val="19"/>
                        <w:szCs w:val="19"/>
                      </w:rPr>
                      <w:t>.com</w:t>
                    </w:r>
                  </w:p>
                </w:txbxContent>
              </v:textbox>
              <w10:wrap anchorx="page"/>
            </v:shape>
          </w:pict>
        </mc:Fallback>
      </mc:AlternateContent>
    </w:r>
    <w:r w:rsidR="00430ECF" w:rsidRPr="00430ECF">
      <w:rPr>
        <w:noProof/>
      </w:rPr>
      <mc:AlternateContent>
        <mc:Choice Requires="wps">
          <w:drawing>
            <wp:anchor distT="0" distB="0" distL="114300" distR="114300" simplePos="0" relativeHeight="251662336" behindDoc="0" locked="0" layoutInCell="1" allowOverlap="1" wp14:anchorId="6BAF835E" wp14:editId="474F8F9B">
              <wp:simplePos x="0" y="0"/>
              <wp:positionH relativeFrom="page">
                <wp:align>center</wp:align>
              </wp:positionH>
              <wp:positionV relativeFrom="paragraph">
                <wp:posOffset>9614535</wp:posOffset>
              </wp:positionV>
              <wp:extent cx="7543800" cy="228600"/>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228600"/>
                      </a:xfrm>
                      <a:prstGeom prst="rect">
                        <a:avLst/>
                      </a:prstGeom>
                      <a:solidFill>
                        <a:srgbClr val="002851"/>
                      </a:solidFill>
                      <a:ln w="9525">
                        <a:solidFill>
                          <a:srgbClr val="0000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6DBED" id="Rectangle 3" o:spid="_x0000_s1026" style="position:absolute;margin-left:0;margin-top:757.05pt;width:594pt;height:18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" fillcolor="#002851" strokecolor="#0000be">
              <w10:wrap anchorx="page"/>
            </v:rect>
          </w:pict>
        </mc:Fallback>
      </mc:AlternateContent>
    </w:r>
    <w:r w:rsidR="00430ECF" w:rsidRPr="00430ECF">
      <w:rPr>
        <w:noProof/>
      </w:rPr>
      <mc:AlternateContent>
        <mc:Choice Requires="wps">
          <w:drawing>
            <wp:anchor distT="0" distB="0" distL="114300" distR="114300" simplePos="0" relativeHeight="251661312" behindDoc="0" locked="0" layoutInCell="1" allowOverlap="1" wp14:anchorId="5244FADC" wp14:editId="3B58A3B0">
              <wp:simplePos x="0" y="0"/>
              <wp:positionH relativeFrom="page">
                <wp:posOffset>165100</wp:posOffset>
              </wp:positionH>
              <wp:positionV relativeFrom="paragraph">
                <wp:posOffset>9606280</wp:posOffset>
              </wp:positionV>
              <wp:extent cx="7543800" cy="295275"/>
              <wp:effectExtent l="317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5275"/>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333399"/>
                            </a:solidFill>
                            <a:miter lim="800000"/>
                            <a:headEnd/>
                            <a:tailEnd/>
                          </a14:hiddenLine>
                        </a:ext>
                      </a:extLst>
                    </wps:spPr>
                    <wps:txbx>
                      <w:txbxContent>
                        <w:p w14:paraId="11996DBF" w14:textId="77777777" w:rsidR="00430ECF" w:rsidRDefault="00430ECF" w:rsidP="00430ECF">
                          <w:pPr>
                            <w:rPr>
                              <w:rFonts w:ascii="Arial" w:hAnsi="Arial" w:cs="Arial"/>
                              <w:color w:val="FFFFFF"/>
                              <w:sz w:val="19"/>
                              <w:szCs w:val="19"/>
                            </w:rPr>
                          </w:pPr>
                          <w:r w:rsidRPr="006073E3">
                            <w:rPr>
                              <w:rFonts w:ascii="Arial" w:hAnsi="Arial" w:cs="Arial"/>
                              <w:smallCaps/>
                              <w:color w:val="FFFFFF"/>
                              <w:sz w:val="19"/>
                              <w:szCs w:val="19"/>
                            </w:rPr>
                            <w:t>2806 S. Garfield</w:t>
                          </w:r>
                          <w:proofErr w:type="gramStart"/>
                          <w:r w:rsidRPr="006073E3">
                            <w:rPr>
                              <w:rFonts w:ascii="Arial" w:hAnsi="Arial" w:cs="Arial"/>
                              <w:smallCaps/>
                              <w:color w:val="FFFFFF"/>
                              <w:sz w:val="19"/>
                              <w:szCs w:val="19"/>
                            </w:rPr>
                            <w:t>,  P.O</w:t>
                          </w:r>
                          <w:proofErr w:type="gramEnd"/>
                          <w:r w:rsidRPr="006073E3">
                            <w:rPr>
                              <w:rFonts w:ascii="Arial" w:hAnsi="Arial" w:cs="Arial"/>
                              <w:smallCaps/>
                              <w:color w:val="FFFFFF"/>
                              <w:sz w:val="19"/>
                              <w:szCs w:val="19"/>
                            </w:rPr>
                            <w:t>. Box 3018,   Missoula, MT   59806-3018</w:t>
                          </w:r>
                          <w:r w:rsidRPr="006073E3">
                            <w:rPr>
                              <w:rFonts w:ascii="Arial" w:hAnsi="Arial" w:cs="Arial"/>
                              <w:color w:val="FFFFFF"/>
                              <w:sz w:val="19"/>
                              <w:szCs w:val="19"/>
                            </w:rPr>
                            <w:t xml:space="preserve"> / Phone: (800) 877-1122   Fax (406) 721-2252 / www.</w:t>
                          </w:r>
                          <w:r>
                            <w:rPr>
                              <w:rFonts w:ascii="Arial" w:hAnsi="Arial" w:cs="Arial"/>
                              <w:color w:val="FFFFFF"/>
                              <w:sz w:val="19"/>
                              <w:szCs w:val="19"/>
                            </w:rPr>
                            <w:t>askallegiance</w:t>
                          </w:r>
                          <w:r w:rsidRPr="006073E3">
                            <w:rPr>
                              <w:rFonts w:ascii="Arial" w:hAnsi="Arial" w:cs="Arial"/>
                              <w:color w:val="FFFFFF"/>
                              <w:sz w:val="19"/>
                              <w:szCs w:val="19"/>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3pt;margin-top:756.4pt;width:594pt;height:2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" filled="f" fillcolor="#339" stroked="f" strokecolor="#339">
              <v:textbox>
                <w:txbxContent>
                  <w:p w14:paraId="24F3C992" w14:textId="77777777" w:rsidR="00430ECF" w:rsidRDefault="00430ECF" w:rsidP="00430ECF">
                    <w:pPr>
                      <w:rPr>
                        <w:rFonts w:ascii="Arial" w:hAnsi="Arial" w:cs="Arial"/>
                        <w:color w:val="FFFFFF"/>
                        <w:sz w:val="19"/>
                        <w:szCs w:val="19"/>
                      </w:rPr>
                    </w:pPr>
                    <w:r w:rsidRPr="006073E3">
                      <w:rPr>
                        <w:rFonts w:ascii="Arial" w:hAnsi="Arial" w:cs="Arial"/>
                        <w:smallCaps/>
                        <w:color w:val="FFFFFF"/>
                        <w:sz w:val="19"/>
                        <w:szCs w:val="19"/>
                      </w:rPr>
                      <w:t>2806 S. Garfield</w:t>
                    </w:r>
                    <w:proofErr w:type="gramStart"/>
                    <w:r w:rsidRPr="006073E3">
                      <w:rPr>
                        <w:rFonts w:ascii="Arial" w:hAnsi="Arial" w:cs="Arial"/>
                        <w:smallCaps/>
                        <w:color w:val="FFFFFF"/>
                        <w:sz w:val="19"/>
                        <w:szCs w:val="19"/>
                      </w:rPr>
                      <w:t>,  P.O</w:t>
                    </w:r>
                    <w:proofErr w:type="gramEnd"/>
                    <w:r w:rsidRPr="006073E3">
                      <w:rPr>
                        <w:rFonts w:ascii="Arial" w:hAnsi="Arial" w:cs="Arial"/>
                        <w:smallCaps/>
                        <w:color w:val="FFFFFF"/>
                        <w:sz w:val="19"/>
                        <w:szCs w:val="19"/>
                      </w:rPr>
                      <w:t>. Box 3018,   Missoula, MT   59806-3018</w:t>
                    </w:r>
                    <w:r w:rsidRPr="006073E3">
                      <w:rPr>
                        <w:rFonts w:ascii="Arial" w:hAnsi="Arial" w:cs="Arial"/>
                        <w:color w:val="FFFFFF"/>
                        <w:sz w:val="19"/>
                        <w:szCs w:val="19"/>
                      </w:rPr>
                      <w:t xml:space="preserve"> / Phone: (800) 877-1122   Fax (406) 721-2252 / www.</w:t>
                    </w:r>
                    <w:r>
                      <w:rPr>
                        <w:rFonts w:ascii="Arial" w:hAnsi="Arial" w:cs="Arial"/>
                        <w:color w:val="FFFFFF"/>
                        <w:sz w:val="19"/>
                        <w:szCs w:val="19"/>
                      </w:rPr>
                      <w:t>askallegiance</w:t>
                    </w:r>
                    <w:r w:rsidRPr="006073E3">
                      <w:rPr>
                        <w:rFonts w:ascii="Arial" w:hAnsi="Arial" w:cs="Arial"/>
                        <w:color w:val="FFFFFF"/>
                        <w:sz w:val="19"/>
                        <w:szCs w:val="19"/>
                      </w:rPr>
                      <w:t>.com</w:t>
                    </w:r>
                  </w:p>
                </w:txbxContent>
              </v:textbox>
              <w10:wrap anchorx="page"/>
            </v:shape>
          </w:pict>
        </mc:Fallback>
      </mc:AlternateContent>
    </w:r>
    <w:r w:rsidR="00430ECF" w:rsidRPr="00430ECF">
      <w:rPr>
        <w:noProof/>
      </w:rPr>
      <mc:AlternateContent>
        <mc:Choice Requires="wps">
          <w:drawing>
            <wp:anchor distT="0" distB="0" distL="114300" distR="114300" simplePos="0" relativeHeight="251660288" behindDoc="0" locked="0" layoutInCell="1" allowOverlap="1" wp14:anchorId="528C61A4" wp14:editId="6E8AAE16">
              <wp:simplePos x="0" y="0"/>
              <wp:positionH relativeFrom="page">
                <wp:align>center</wp:align>
              </wp:positionH>
              <wp:positionV relativeFrom="paragraph">
                <wp:posOffset>9614535</wp:posOffset>
              </wp:positionV>
              <wp:extent cx="7543800" cy="228600"/>
              <wp:effectExtent l="9525"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228600"/>
                      </a:xfrm>
                      <a:prstGeom prst="rect">
                        <a:avLst/>
                      </a:prstGeom>
                      <a:solidFill>
                        <a:srgbClr val="002851"/>
                      </a:solidFill>
                      <a:ln w="9525">
                        <a:solidFill>
                          <a:srgbClr val="0000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DF9F" id="Rectangle 1" o:spid="_x0000_s1026" style="position:absolute;margin-left:0;margin-top:757.05pt;width:594pt;height:1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" fillcolor="#002851" strokecolor="#0000be">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E153" w14:textId="77777777" w:rsidR="002A0271" w:rsidRDefault="002A0271" w:rsidP="00430ECF">
      <w:pPr>
        <w:spacing w:after="0" w:line="240" w:lineRule="auto"/>
      </w:pPr>
      <w:r>
        <w:separator/>
      </w:r>
    </w:p>
  </w:footnote>
  <w:footnote w:type="continuationSeparator" w:id="0">
    <w:p w14:paraId="1C0E5ACB" w14:textId="77777777" w:rsidR="002A0271" w:rsidRDefault="002A0271" w:rsidP="00430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7C8F" w14:textId="77777777" w:rsidR="00430ECF" w:rsidRDefault="00430ECF">
    <w:pPr>
      <w:pStyle w:val="Header"/>
    </w:pPr>
    <w:r>
      <w:rPr>
        <w:noProof/>
      </w:rPr>
      <w:drawing>
        <wp:anchor distT="36576" distB="36576" distL="36576" distR="36576" simplePos="0" relativeHeight="251659264" behindDoc="0" locked="0" layoutInCell="1" allowOverlap="1" wp14:anchorId="48D0CEDB" wp14:editId="0D9C8B4B">
          <wp:simplePos x="0" y="0"/>
          <wp:positionH relativeFrom="margin">
            <wp:posOffset>1681480</wp:posOffset>
          </wp:positionH>
          <wp:positionV relativeFrom="paragraph">
            <wp:posOffset>-125095</wp:posOffset>
          </wp:positionV>
          <wp:extent cx="2581026" cy="532738"/>
          <wp:effectExtent l="0" t="0" r="0" b="1270"/>
          <wp:wrapNone/>
          <wp:docPr id="4" name="Picture 4" descr="AllegianceSM_aCignaCompan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gianceSM_aCignaCompany_CMYK"/>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2581026" cy="532738"/>
                  </a:xfrm>
                  <a:prstGeom prst="rect">
                    <a:avLst/>
                  </a:prstGeom>
                  <a:noFill/>
                  <a:ln w="9525" algn="in">
                    <a:noFill/>
                    <a:miter lim="800000"/>
                    <a:headEnd/>
                    <a:tailEnd/>
                  </a:ln>
                  <a:effectLst/>
                </pic:spPr>
              </pic:pic>
            </a:graphicData>
          </a:graphic>
        </wp:anchor>
      </w:drawing>
    </w:r>
  </w:p>
  <w:p w14:paraId="216B2F13" w14:textId="77777777" w:rsidR="00430ECF" w:rsidRDefault="00430ECF">
    <w:pPr>
      <w:pStyle w:val="Header"/>
    </w:pPr>
    <w:r>
      <w:rPr>
        <w:noProof/>
      </w:rPr>
      <mc:AlternateContent>
        <mc:Choice Requires="wps">
          <w:drawing>
            <wp:anchor distT="0" distB="0" distL="114300" distR="114300" simplePos="0" relativeHeight="251668480" behindDoc="0" locked="0" layoutInCell="1" allowOverlap="1" wp14:anchorId="499866A8" wp14:editId="76A70D86">
              <wp:simplePos x="0" y="0"/>
              <wp:positionH relativeFrom="page">
                <wp:posOffset>165100</wp:posOffset>
              </wp:positionH>
              <wp:positionV relativeFrom="paragraph">
                <wp:posOffset>9606280</wp:posOffset>
              </wp:positionV>
              <wp:extent cx="7543800" cy="295275"/>
              <wp:effectExtent l="3175"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5275"/>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333399"/>
                            </a:solidFill>
                            <a:miter lim="800000"/>
                            <a:headEnd/>
                            <a:tailEnd/>
                          </a14:hiddenLine>
                        </a:ext>
                      </a:extLst>
                    </wps:spPr>
                    <wps:txbx>
                      <w:txbxContent>
                        <w:p w14:paraId="59457634" w14:textId="77777777" w:rsidR="00430ECF" w:rsidRDefault="00430ECF" w:rsidP="00430ECF">
                          <w:pPr>
                            <w:rPr>
                              <w:rFonts w:ascii="Arial" w:hAnsi="Arial" w:cs="Arial"/>
                              <w:color w:val="FFFFFF"/>
                              <w:sz w:val="19"/>
                              <w:szCs w:val="19"/>
                            </w:rPr>
                          </w:pPr>
                          <w:r w:rsidRPr="006073E3">
                            <w:rPr>
                              <w:rFonts w:ascii="Arial" w:hAnsi="Arial" w:cs="Arial"/>
                              <w:smallCaps/>
                              <w:color w:val="FFFFFF"/>
                              <w:sz w:val="19"/>
                              <w:szCs w:val="19"/>
                            </w:rPr>
                            <w:t>2806 S. Garfield</w:t>
                          </w:r>
                          <w:proofErr w:type="gramStart"/>
                          <w:r w:rsidRPr="006073E3">
                            <w:rPr>
                              <w:rFonts w:ascii="Arial" w:hAnsi="Arial" w:cs="Arial"/>
                              <w:smallCaps/>
                              <w:color w:val="FFFFFF"/>
                              <w:sz w:val="19"/>
                              <w:szCs w:val="19"/>
                            </w:rPr>
                            <w:t>,  P.O</w:t>
                          </w:r>
                          <w:proofErr w:type="gramEnd"/>
                          <w:r w:rsidRPr="006073E3">
                            <w:rPr>
                              <w:rFonts w:ascii="Arial" w:hAnsi="Arial" w:cs="Arial"/>
                              <w:smallCaps/>
                              <w:color w:val="FFFFFF"/>
                              <w:sz w:val="19"/>
                              <w:szCs w:val="19"/>
                            </w:rPr>
                            <w:t>. Box 3018,   Missoula, MT   59806-3018</w:t>
                          </w:r>
                          <w:r w:rsidRPr="006073E3">
                            <w:rPr>
                              <w:rFonts w:ascii="Arial" w:hAnsi="Arial" w:cs="Arial"/>
                              <w:color w:val="FFFFFF"/>
                              <w:sz w:val="19"/>
                              <w:szCs w:val="19"/>
                            </w:rPr>
                            <w:t xml:space="preserve"> / Phone: (800) 877-1122   Fax (406) 721-2252 / www.</w:t>
                          </w:r>
                          <w:r>
                            <w:rPr>
                              <w:rFonts w:ascii="Arial" w:hAnsi="Arial" w:cs="Arial"/>
                              <w:color w:val="FFFFFF"/>
                              <w:sz w:val="19"/>
                              <w:szCs w:val="19"/>
                            </w:rPr>
                            <w:t>askallegiance</w:t>
                          </w:r>
                          <w:r w:rsidRPr="006073E3">
                            <w:rPr>
                              <w:rFonts w:ascii="Arial" w:hAnsi="Arial" w:cs="Arial"/>
                              <w:color w:val="FFFFFF"/>
                              <w:sz w:val="19"/>
                              <w:szCs w:val="19"/>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pt;margin-top:756.4pt;width:594pt;height:23.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" filled="f" fillcolor="#339" stroked="f" strokecolor="#339">
              <v:textbox>
                <w:txbxContent>
                  <w:p w14:paraId="4726A338" w14:textId="77777777" w:rsidR="00430ECF" w:rsidRDefault="00430ECF" w:rsidP="00430ECF">
                    <w:pPr>
                      <w:rPr>
                        <w:rFonts w:ascii="Arial" w:hAnsi="Arial" w:cs="Arial"/>
                        <w:color w:val="FFFFFF"/>
                        <w:sz w:val="19"/>
                        <w:szCs w:val="19"/>
                      </w:rPr>
                    </w:pPr>
                    <w:r w:rsidRPr="006073E3">
                      <w:rPr>
                        <w:rFonts w:ascii="Arial" w:hAnsi="Arial" w:cs="Arial"/>
                        <w:smallCaps/>
                        <w:color w:val="FFFFFF"/>
                        <w:sz w:val="19"/>
                        <w:szCs w:val="19"/>
                      </w:rPr>
                      <w:t>2806 S. Garfield</w:t>
                    </w:r>
                    <w:proofErr w:type="gramStart"/>
                    <w:r w:rsidRPr="006073E3">
                      <w:rPr>
                        <w:rFonts w:ascii="Arial" w:hAnsi="Arial" w:cs="Arial"/>
                        <w:smallCaps/>
                        <w:color w:val="FFFFFF"/>
                        <w:sz w:val="19"/>
                        <w:szCs w:val="19"/>
                      </w:rPr>
                      <w:t>,  P.O</w:t>
                    </w:r>
                    <w:proofErr w:type="gramEnd"/>
                    <w:r w:rsidRPr="006073E3">
                      <w:rPr>
                        <w:rFonts w:ascii="Arial" w:hAnsi="Arial" w:cs="Arial"/>
                        <w:smallCaps/>
                        <w:color w:val="FFFFFF"/>
                        <w:sz w:val="19"/>
                        <w:szCs w:val="19"/>
                      </w:rPr>
                      <w:t>. Box 3018,   Missoula, MT   59806-3018</w:t>
                    </w:r>
                    <w:r w:rsidRPr="006073E3">
                      <w:rPr>
                        <w:rFonts w:ascii="Arial" w:hAnsi="Arial" w:cs="Arial"/>
                        <w:color w:val="FFFFFF"/>
                        <w:sz w:val="19"/>
                        <w:szCs w:val="19"/>
                      </w:rPr>
                      <w:t xml:space="preserve"> / Phone: (800) 877-1122   Fax (406) 721-2252 / www.</w:t>
                    </w:r>
                    <w:r>
                      <w:rPr>
                        <w:rFonts w:ascii="Arial" w:hAnsi="Arial" w:cs="Arial"/>
                        <w:color w:val="FFFFFF"/>
                        <w:sz w:val="19"/>
                        <w:szCs w:val="19"/>
                      </w:rPr>
                      <w:t>askallegiance</w:t>
                    </w:r>
                    <w:r w:rsidRPr="006073E3">
                      <w:rPr>
                        <w:rFonts w:ascii="Arial" w:hAnsi="Arial" w:cs="Arial"/>
                        <w:color w:val="FFFFFF"/>
                        <w:sz w:val="19"/>
                        <w:szCs w:val="19"/>
                      </w:rPr>
                      <w:t>.com</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60B6F"/>
    <w:multiLevelType w:val="hybridMultilevel"/>
    <w:tmpl w:val="8B6AE09A"/>
    <w:lvl w:ilvl="0" w:tplc="01DC8E36">
      <w:numFmt w:val="bullet"/>
      <w:lvlText w:val="•"/>
      <w:lvlJc w:val="left"/>
      <w:pPr>
        <w:ind w:left="1080" w:hanging="720"/>
      </w:pPr>
      <w:rPr>
        <w:rFonts w:ascii="Calibri" w:eastAsiaTheme="minorHAnsi" w:hAnsi="Calibri" w:cs="Calibri" w:hint="default"/>
      </w:rPr>
    </w:lvl>
    <w:lvl w:ilvl="1" w:tplc="39D4C58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565DA"/>
    <w:multiLevelType w:val="hybridMultilevel"/>
    <w:tmpl w:val="2E90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F5DBC"/>
    <w:multiLevelType w:val="hybridMultilevel"/>
    <w:tmpl w:val="8E4C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jwUGTER0YjMxgs75pRBjeNzfLnL53ywoAXb8C7Gwzc9aEC98Wt1XEk4AVwNxiBgVwVSdjDb6v9ZNDRVNn6uuA==" w:salt="Z3fgyn2jHfF90FhvLLWS+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AA"/>
    <w:rsid w:val="000456B6"/>
    <w:rsid w:val="0004651C"/>
    <w:rsid w:val="000D6D4C"/>
    <w:rsid w:val="00114F5B"/>
    <w:rsid w:val="002456C2"/>
    <w:rsid w:val="00262A25"/>
    <w:rsid w:val="002A0271"/>
    <w:rsid w:val="002B1BF2"/>
    <w:rsid w:val="002E4736"/>
    <w:rsid w:val="003A09FE"/>
    <w:rsid w:val="003D3E2E"/>
    <w:rsid w:val="004112D0"/>
    <w:rsid w:val="00430ECF"/>
    <w:rsid w:val="0047657B"/>
    <w:rsid w:val="004D7776"/>
    <w:rsid w:val="0050501C"/>
    <w:rsid w:val="005B25A3"/>
    <w:rsid w:val="00620487"/>
    <w:rsid w:val="006B604B"/>
    <w:rsid w:val="006B7F95"/>
    <w:rsid w:val="006D2398"/>
    <w:rsid w:val="00706CBB"/>
    <w:rsid w:val="00805DD1"/>
    <w:rsid w:val="00872A7F"/>
    <w:rsid w:val="008B628D"/>
    <w:rsid w:val="008F35C4"/>
    <w:rsid w:val="009073AA"/>
    <w:rsid w:val="00941995"/>
    <w:rsid w:val="009C460B"/>
    <w:rsid w:val="009D67DF"/>
    <w:rsid w:val="00AB5A18"/>
    <w:rsid w:val="00AE3CE5"/>
    <w:rsid w:val="00B15910"/>
    <w:rsid w:val="00B8189F"/>
    <w:rsid w:val="00C0453F"/>
    <w:rsid w:val="00C10981"/>
    <w:rsid w:val="00C6188B"/>
    <w:rsid w:val="00C83565"/>
    <w:rsid w:val="00CB4F68"/>
    <w:rsid w:val="00CD6A08"/>
    <w:rsid w:val="00CE2303"/>
    <w:rsid w:val="00CF2364"/>
    <w:rsid w:val="00D046CF"/>
    <w:rsid w:val="00E94CAB"/>
    <w:rsid w:val="00F37366"/>
    <w:rsid w:val="00F6208D"/>
    <w:rsid w:val="00FB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421F3"/>
  <w15:chartTrackingRefBased/>
  <w15:docId w15:val="{84A752BE-E93E-4B7C-ACE9-98917C85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4F6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B4F68"/>
    <w:pPr>
      <w:keepNext/>
      <w:keepLines/>
      <w:spacing w:before="40" w:after="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AA"/>
    <w:pPr>
      <w:ind w:left="720"/>
      <w:contextualSpacing/>
    </w:pPr>
  </w:style>
  <w:style w:type="character" w:customStyle="1" w:styleId="Heading2Char">
    <w:name w:val="Heading 2 Char"/>
    <w:basedOn w:val="DefaultParagraphFont"/>
    <w:link w:val="Heading2"/>
    <w:uiPriority w:val="9"/>
    <w:rsid w:val="00CB4F68"/>
    <w:rPr>
      <w:rFonts w:eastAsiaTheme="majorEastAsia" w:cstheme="majorBidi"/>
      <w:b/>
      <w:color w:val="000000" w:themeColor="text1"/>
      <w:sz w:val="24"/>
      <w:szCs w:val="26"/>
    </w:rPr>
  </w:style>
  <w:style w:type="character" w:customStyle="1" w:styleId="Heading1Char">
    <w:name w:val="Heading 1 Char"/>
    <w:basedOn w:val="DefaultParagraphFont"/>
    <w:link w:val="Heading1"/>
    <w:uiPriority w:val="9"/>
    <w:rsid w:val="00CB4F68"/>
    <w:rPr>
      <w:rFonts w:eastAsiaTheme="majorEastAsia" w:cstheme="majorBidi"/>
      <w:b/>
      <w:sz w:val="28"/>
      <w:szCs w:val="32"/>
    </w:rPr>
  </w:style>
  <w:style w:type="paragraph" w:styleId="TOCHeading">
    <w:name w:val="TOC Heading"/>
    <w:basedOn w:val="Heading1"/>
    <w:next w:val="Normal"/>
    <w:uiPriority w:val="39"/>
    <w:unhideWhenUsed/>
    <w:qFormat/>
    <w:rsid w:val="00F6208D"/>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6208D"/>
    <w:pPr>
      <w:spacing w:after="100"/>
    </w:pPr>
  </w:style>
  <w:style w:type="paragraph" w:styleId="TOC2">
    <w:name w:val="toc 2"/>
    <w:basedOn w:val="Normal"/>
    <w:next w:val="Normal"/>
    <w:autoRedefine/>
    <w:uiPriority w:val="39"/>
    <w:unhideWhenUsed/>
    <w:rsid w:val="00F6208D"/>
    <w:pPr>
      <w:spacing w:after="100"/>
      <w:ind w:left="220"/>
    </w:pPr>
  </w:style>
  <w:style w:type="character" w:styleId="Hyperlink">
    <w:name w:val="Hyperlink"/>
    <w:basedOn w:val="DefaultParagraphFont"/>
    <w:uiPriority w:val="99"/>
    <w:unhideWhenUsed/>
    <w:rsid w:val="00F6208D"/>
    <w:rPr>
      <w:color w:val="0563C1" w:themeColor="hyperlink"/>
      <w:u w:val="single"/>
    </w:rPr>
  </w:style>
  <w:style w:type="character" w:styleId="CommentReference">
    <w:name w:val="annotation reference"/>
    <w:basedOn w:val="DefaultParagraphFont"/>
    <w:uiPriority w:val="99"/>
    <w:semiHidden/>
    <w:unhideWhenUsed/>
    <w:rsid w:val="004D7776"/>
    <w:rPr>
      <w:sz w:val="16"/>
      <w:szCs w:val="16"/>
    </w:rPr>
  </w:style>
  <w:style w:type="paragraph" w:styleId="CommentText">
    <w:name w:val="annotation text"/>
    <w:basedOn w:val="Normal"/>
    <w:link w:val="CommentTextChar"/>
    <w:uiPriority w:val="99"/>
    <w:semiHidden/>
    <w:unhideWhenUsed/>
    <w:rsid w:val="004D7776"/>
    <w:pPr>
      <w:spacing w:line="240" w:lineRule="auto"/>
    </w:pPr>
    <w:rPr>
      <w:sz w:val="20"/>
      <w:szCs w:val="20"/>
    </w:rPr>
  </w:style>
  <w:style w:type="character" w:customStyle="1" w:styleId="CommentTextChar">
    <w:name w:val="Comment Text Char"/>
    <w:basedOn w:val="DefaultParagraphFont"/>
    <w:link w:val="CommentText"/>
    <w:uiPriority w:val="99"/>
    <w:semiHidden/>
    <w:rsid w:val="004D7776"/>
    <w:rPr>
      <w:sz w:val="20"/>
      <w:szCs w:val="20"/>
    </w:rPr>
  </w:style>
  <w:style w:type="paragraph" w:styleId="CommentSubject">
    <w:name w:val="annotation subject"/>
    <w:basedOn w:val="CommentText"/>
    <w:next w:val="CommentText"/>
    <w:link w:val="CommentSubjectChar"/>
    <w:uiPriority w:val="99"/>
    <w:semiHidden/>
    <w:unhideWhenUsed/>
    <w:rsid w:val="004D7776"/>
    <w:rPr>
      <w:b/>
      <w:bCs/>
    </w:rPr>
  </w:style>
  <w:style w:type="character" w:customStyle="1" w:styleId="CommentSubjectChar">
    <w:name w:val="Comment Subject Char"/>
    <w:basedOn w:val="CommentTextChar"/>
    <w:link w:val="CommentSubject"/>
    <w:uiPriority w:val="99"/>
    <w:semiHidden/>
    <w:rsid w:val="004D7776"/>
    <w:rPr>
      <w:b/>
      <w:bCs/>
      <w:sz w:val="20"/>
      <w:szCs w:val="20"/>
    </w:rPr>
  </w:style>
  <w:style w:type="paragraph" w:styleId="BalloonText">
    <w:name w:val="Balloon Text"/>
    <w:basedOn w:val="Normal"/>
    <w:link w:val="BalloonTextChar"/>
    <w:uiPriority w:val="99"/>
    <w:semiHidden/>
    <w:unhideWhenUsed/>
    <w:rsid w:val="004D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76"/>
    <w:rPr>
      <w:rFonts w:ascii="Segoe UI" w:hAnsi="Segoe UI" w:cs="Segoe UI"/>
      <w:sz w:val="18"/>
      <w:szCs w:val="18"/>
    </w:rPr>
  </w:style>
  <w:style w:type="paragraph" w:styleId="Header">
    <w:name w:val="header"/>
    <w:basedOn w:val="Normal"/>
    <w:link w:val="HeaderChar"/>
    <w:uiPriority w:val="99"/>
    <w:unhideWhenUsed/>
    <w:rsid w:val="00430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ECF"/>
  </w:style>
  <w:style w:type="paragraph" w:styleId="Footer">
    <w:name w:val="footer"/>
    <w:basedOn w:val="Normal"/>
    <w:link w:val="FooterChar"/>
    <w:uiPriority w:val="99"/>
    <w:unhideWhenUsed/>
    <w:rsid w:val="00430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5367-2C0D-404D-A9A6-0EB48890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2541</Words>
  <Characters>14484</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Whitecar</dc:creator>
  <cp:keywords/>
  <dc:description/>
  <cp:lastModifiedBy>Jake Whitecar</cp:lastModifiedBy>
  <cp:revision>7</cp:revision>
  <dcterms:created xsi:type="dcterms:W3CDTF">2022-06-03T18:39:00Z</dcterms:created>
  <dcterms:modified xsi:type="dcterms:W3CDTF">2022-06-09T18:33:00Z</dcterms:modified>
</cp:coreProperties>
</file>